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35" w:rsidRDefault="000555C5">
      <w:pPr>
        <w:pStyle w:val="1"/>
        <w:ind w:left="272" w:right="266"/>
      </w:pPr>
      <w:r>
        <w:t xml:space="preserve">Информация в помощь потребителю </w:t>
      </w:r>
    </w:p>
    <w:p w:rsidR="006D0035" w:rsidRDefault="000555C5">
      <w:pPr>
        <w:spacing w:after="23" w:line="259" w:lineRule="auto"/>
        <w:ind w:left="0" w:right="0" w:firstLine="0"/>
        <w:jc w:val="left"/>
      </w:pPr>
      <w:r>
        <w:t xml:space="preserve"> </w:t>
      </w:r>
    </w:p>
    <w:p w:rsidR="006D0035" w:rsidRDefault="000555C5">
      <w:pPr>
        <w:ind w:left="-5" w:right="0"/>
      </w:pPr>
      <w:r>
        <w:t xml:space="preserve">Выбирая товар (услугу, работу), не надо забывать о тех несложных правилах, которые необходимо соблюдать при оформлении покупки или при заключении договора на выполнение работы (услуги):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самая большая вероятность оказаться обманутым там, где продажа (работа, услуга) никак не оформляются, требуется предварительная оплата, не предоставляются сведения о продавце (исполнителе). В таких случаях зачастую оказывается, что с претензией обращаться не к кому или продавцы (исполнители) отказываются от факта сделки;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любое предприятие или индивидуальный предприниматель, оказывающий услуги населению, должны предоставить информацию о себе (наименование организации, место её нахождения, режим работы, а индивидуальный предприниматель должен предоставить сведения о государственной регистрации и наименование зарегистрировавшего его органа). Отсутствие указанной информации, а также отказ продавца её предоставить говорит о том, что, заключив договор, можно столкнуться с большими неприятностями;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выбирая товар (услугу, работу) по рекламному объявлению, следует убедиться в реальном существовании данной организации, действительно ли она оказывает подобные услуги и оформить подробный договор, в котором необходимо оговорить все условия; </w:t>
      </w:r>
    </w:p>
    <w:p w:rsidR="006D0035" w:rsidRDefault="000555C5">
      <w:pPr>
        <w:spacing w:after="21" w:line="259" w:lineRule="auto"/>
        <w:ind w:left="0" w:right="0" w:firstLine="0"/>
        <w:jc w:val="left"/>
      </w:pPr>
      <w:r>
        <w:t xml:space="preserve"> </w:t>
      </w:r>
    </w:p>
    <w:p w:rsidR="006D0035" w:rsidRDefault="000555C5">
      <w:pPr>
        <w:numPr>
          <w:ilvl w:val="0"/>
          <w:numId w:val="1"/>
        </w:numPr>
        <w:ind w:right="0"/>
      </w:pPr>
      <w:r>
        <w:t xml:space="preserve">заключая договор, никогда не подписывайте его сразу, а предварительно прочитайте его и убедитесь, что все условия, указанные в нем </w:t>
      </w:r>
      <w:proofErr w:type="gramStart"/>
      <w:r>
        <w:t>Вас</w:t>
      </w:r>
      <w:proofErr w:type="gramEnd"/>
      <w:r>
        <w:t xml:space="preserve"> устраивают. Если какие-либо важные пункты отсутствуют, надо предложить включить их в текст, ведь договор – это соглашение равноправных сторон;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делая любую, даже самую незначительную покупку, обязательно нужно взять чек (лучше кассовый, а если нет кассовой машины, то товарный), так как именно с момента выдачи чека продавцом покупателю договор купли-продажи считается заключённым надлежащим образом. Не надо забывать брать товарный чек и при покупке товаров на вещевых рынках. Требуйте правильного заполнения гарантийных талонов;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если условия договора не соблюдаются, постарайтесь подтвердить это документально. Например, если поезд опоздал, сделайте отметку о прибытии в Вашем билете или в случае плохого отопления в квартире требуйте составления акта о низкой температуре; </w:t>
      </w:r>
    </w:p>
    <w:p w:rsidR="006D0035" w:rsidRDefault="000555C5">
      <w:pPr>
        <w:spacing w:after="22" w:line="259" w:lineRule="auto"/>
        <w:ind w:left="0" w:right="0" w:firstLine="0"/>
        <w:jc w:val="left"/>
      </w:pPr>
      <w:r>
        <w:t xml:space="preserve"> </w:t>
      </w:r>
    </w:p>
    <w:p w:rsidR="006D0035" w:rsidRDefault="000555C5">
      <w:pPr>
        <w:numPr>
          <w:ilvl w:val="0"/>
          <w:numId w:val="1"/>
        </w:numPr>
        <w:ind w:right="0"/>
      </w:pPr>
      <w:r>
        <w:t xml:space="preserve">если считаете, что закон и справедливость на Вашей стороне, не стесняйтесь предъявлять претензии. Все претензии предъявляйте в письменной форме в двух экземплярах, на втором экземпляре получите отметку об их приёме; </w:t>
      </w:r>
    </w:p>
    <w:p w:rsidR="006D0035" w:rsidRDefault="000555C5">
      <w:pPr>
        <w:spacing w:after="22" w:line="259" w:lineRule="auto"/>
        <w:ind w:left="0" w:right="0" w:firstLine="0"/>
        <w:jc w:val="left"/>
      </w:pPr>
      <w:r>
        <w:t xml:space="preserve"> </w:t>
      </w:r>
    </w:p>
    <w:p w:rsidR="00183F61" w:rsidRDefault="00183F61">
      <w:pPr>
        <w:pStyle w:val="1"/>
        <w:ind w:left="1628" w:right="1504"/>
      </w:pPr>
    </w:p>
    <w:p w:rsidR="00183F61" w:rsidRDefault="00183F61">
      <w:pPr>
        <w:pStyle w:val="1"/>
        <w:ind w:left="1628" w:right="1504"/>
      </w:pPr>
    </w:p>
    <w:p w:rsidR="006D0035" w:rsidRDefault="000555C5">
      <w:pPr>
        <w:pStyle w:val="1"/>
        <w:ind w:left="1628" w:right="1504"/>
      </w:pPr>
      <w:r>
        <w:t xml:space="preserve">Наиболее часто возникающие вопросы у </w:t>
      </w:r>
      <w:proofErr w:type="gramStart"/>
      <w:r>
        <w:t>потребителей  и</w:t>
      </w:r>
      <w:proofErr w:type="gramEnd"/>
      <w:r>
        <w:t xml:space="preserve"> ответы на них </w:t>
      </w:r>
    </w:p>
    <w:p w:rsidR="006D0035" w:rsidRDefault="000555C5">
      <w:pPr>
        <w:spacing w:after="0" w:line="259" w:lineRule="auto"/>
        <w:ind w:left="0" w:right="0" w:firstLine="0"/>
        <w:jc w:val="left"/>
      </w:pPr>
      <w:r>
        <w:t xml:space="preserve"> </w:t>
      </w:r>
    </w:p>
    <w:tbl>
      <w:tblPr>
        <w:tblStyle w:val="TableGrid"/>
        <w:tblW w:w="9465" w:type="dxa"/>
        <w:tblInd w:w="0" w:type="dxa"/>
        <w:tblCellMar>
          <w:top w:w="7" w:type="dxa"/>
          <w:left w:w="106" w:type="dxa"/>
          <w:right w:w="48" w:type="dxa"/>
        </w:tblCellMar>
        <w:tblLook w:val="04A0" w:firstRow="1" w:lastRow="0" w:firstColumn="1" w:lastColumn="0" w:noHBand="0" w:noVBand="1"/>
      </w:tblPr>
      <w:tblGrid>
        <w:gridCol w:w="559"/>
        <w:gridCol w:w="2374"/>
        <w:gridCol w:w="6532"/>
      </w:tblGrid>
      <w:tr w:rsidR="006D0035">
        <w:trPr>
          <w:trHeight w:val="564"/>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19" w:line="259" w:lineRule="auto"/>
              <w:ind w:left="53" w:right="0" w:firstLine="0"/>
              <w:jc w:val="left"/>
            </w:pPr>
            <w:r>
              <w:rPr>
                <w:b/>
              </w:rPr>
              <w:t xml:space="preserve">№ </w:t>
            </w:r>
          </w:p>
          <w:p w:rsidR="006D0035" w:rsidRDefault="000555C5">
            <w:pPr>
              <w:spacing w:after="0" w:line="259" w:lineRule="auto"/>
              <w:ind w:left="2" w:right="0" w:firstLine="0"/>
              <w:jc w:val="left"/>
            </w:pPr>
            <w:r>
              <w:rPr>
                <w:b/>
              </w:rPr>
              <w:t xml:space="preserve">п/п </w:t>
            </w:r>
          </w:p>
        </w:tc>
        <w:tc>
          <w:tcPr>
            <w:tcW w:w="2374" w:type="dxa"/>
            <w:tcBorders>
              <w:top w:val="single" w:sz="4" w:space="0" w:color="000000"/>
              <w:left w:val="single" w:sz="4" w:space="0" w:color="000000"/>
              <w:bottom w:val="single" w:sz="4" w:space="0" w:color="000000"/>
              <w:right w:val="single" w:sz="4" w:space="0" w:color="000000"/>
            </w:tcBorders>
            <w:vAlign w:val="center"/>
          </w:tcPr>
          <w:p w:rsidR="006D0035" w:rsidRDefault="000555C5">
            <w:pPr>
              <w:spacing w:after="0" w:line="259" w:lineRule="auto"/>
              <w:ind w:left="0" w:right="59" w:firstLine="0"/>
              <w:jc w:val="center"/>
            </w:pPr>
            <w:r>
              <w:rPr>
                <w:b/>
              </w:rPr>
              <w:t xml:space="preserve">Вопросы </w:t>
            </w:r>
          </w:p>
        </w:tc>
        <w:tc>
          <w:tcPr>
            <w:tcW w:w="6531" w:type="dxa"/>
            <w:tcBorders>
              <w:top w:val="single" w:sz="4" w:space="0" w:color="000000"/>
              <w:left w:val="single" w:sz="4" w:space="0" w:color="000000"/>
              <w:bottom w:val="single" w:sz="4" w:space="0" w:color="000000"/>
              <w:right w:val="single" w:sz="4" w:space="0" w:color="000000"/>
            </w:tcBorders>
            <w:vAlign w:val="center"/>
          </w:tcPr>
          <w:p w:rsidR="006D0035" w:rsidRDefault="000555C5">
            <w:pPr>
              <w:spacing w:after="0" w:line="259" w:lineRule="auto"/>
              <w:ind w:left="0" w:right="63" w:firstLine="0"/>
              <w:jc w:val="center"/>
            </w:pPr>
            <w:r>
              <w:rPr>
                <w:b/>
              </w:rPr>
              <w:t xml:space="preserve">Ответы </w:t>
            </w:r>
          </w:p>
        </w:tc>
      </w:tr>
      <w:tr w:rsidR="006D0035">
        <w:trPr>
          <w:trHeight w:val="12981"/>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lastRenderedPageBreak/>
              <w:t xml:space="preserve">1.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38" w:lineRule="auto"/>
              <w:ind w:left="2" w:right="61" w:firstLine="0"/>
            </w:pPr>
            <w:r>
              <w:t xml:space="preserve">Я приобрел товар (телевизор, телефон, обувь и т.п.). В процессе </w:t>
            </w:r>
          </w:p>
          <w:p w:rsidR="006D0035" w:rsidRDefault="000555C5">
            <w:pPr>
              <w:spacing w:after="0" w:line="251" w:lineRule="auto"/>
              <w:ind w:left="2" w:right="62" w:firstLine="0"/>
            </w:pPr>
            <w:r>
              <w:t xml:space="preserve">эксплуатации в товаре выявились недостатки. Что делать? </w:t>
            </w:r>
          </w:p>
          <w:p w:rsidR="006D0035" w:rsidRDefault="000555C5">
            <w:pPr>
              <w:spacing w:after="0" w:line="259" w:lineRule="auto"/>
              <w:ind w:left="2" w:right="0" w:firstLine="0"/>
              <w:jc w:val="left"/>
            </w:pPr>
            <w:r>
              <w:t xml:space="preserve">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24" w:line="258" w:lineRule="auto"/>
              <w:ind w:left="0" w:right="61" w:firstLine="0"/>
            </w:pPr>
            <w:r>
              <w:t xml:space="preserve">     В соответствии со ст. 18 Закона Российской Федерации от 07.02.1992 № 2300-1 «О защите прав потребителей» потребитель в случае обнаружения в товаре недостатков, если они не были оговорены продавцом, по своему выбору вправе: </w:t>
            </w:r>
          </w:p>
          <w:p w:rsidR="006D0035" w:rsidRDefault="000555C5">
            <w:pPr>
              <w:numPr>
                <w:ilvl w:val="0"/>
                <w:numId w:val="4"/>
              </w:numPr>
              <w:spacing w:after="0" w:line="278" w:lineRule="auto"/>
              <w:ind w:right="0" w:firstLine="0"/>
            </w:pPr>
            <w:r>
              <w:t xml:space="preserve">потребовать замены на товар этой же марки (этих же модели и (или) артикула); </w:t>
            </w:r>
          </w:p>
          <w:p w:rsidR="006D0035" w:rsidRDefault="000555C5">
            <w:pPr>
              <w:numPr>
                <w:ilvl w:val="0"/>
                <w:numId w:val="4"/>
              </w:numPr>
              <w:spacing w:after="23" w:line="258" w:lineRule="auto"/>
              <w:ind w:right="0" w:firstLine="0"/>
            </w:pPr>
            <w:r>
              <w:t xml:space="preserve">потребовать замены на такой же товар другой марки (модели, артикула) с соответствующим перерасчетом покупной цены; </w:t>
            </w:r>
          </w:p>
          <w:p w:rsidR="006D0035" w:rsidRDefault="000555C5">
            <w:pPr>
              <w:numPr>
                <w:ilvl w:val="0"/>
                <w:numId w:val="4"/>
              </w:numPr>
              <w:spacing w:after="23" w:line="259" w:lineRule="auto"/>
              <w:ind w:right="0" w:firstLine="0"/>
            </w:pPr>
            <w:r>
              <w:t xml:space="preserve">потребовать соразмерного уменьшения покупной цены; </w:t>
            </w:r>
          </w:p>
          <w:p w:rsidR="006D0035" w:rsidRDefault="000555C5">
            <w:pPr>
              <w:numPr>
                <w:ilvl w:val="0"/>
                <w:numId w:val="4"/>
              </w:numPr>
              <w:spacing w:after="22" w:line="258" w:lineRule="auto"/>
              <w:ind w:right="0" w:firstLine="0"/>
            </w:pPr>
            <w: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t>
            </w:r>
          </w:p>
          <w:p w:rsidR="006D0035" w:rsidRDefault="000555C5">
            <w:pPr>
              <w:numPr>
                <w:ilvl w:val="0"/>
                <w:numId w:val="4"/>
              </w:numPr>
              <w:spacing w:after="0" w:line="279" w:lineRule="auto"/>
              <w:ind w:right="0" w:firstLine="0"/>
            </w:pPr>
            <w:r>
              <w:t xml:space="preserve">отказаться от исполнения договора купли-продажи и потребовать возврата уплаченной за товар суммы.  </w:t>
            </w:r>
          </w:p>
          <w:p w:rsidR="006D0035" w:rsidRDefault="000555C5">
            <w:pPr>
              <w:spacing w:after="32" w:line="250" w:lineRule="auto"/>
              <w:ind w:left="0" w:right="61" w:firstLine="0"/>
            </w:pPr>
            <w:r>
              <w:t xml:space="preserve">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w:t>
            </w:r>
          </w:p>
          <w:p w:rsidR="006D0035" w:rsidRDefault="000555C5">
            <w:pPr>
              <w:numPr>
                <w:ilvl w:val="0"/>
                <w:numId w:val="4"/>
              </w:numPr>
              <w:spacing w:after="22" w:line="259" w:lineRule="auto"/>
              <w:ind w:right="0" w:firstLine="0"/>
            </w:pPr>
            <w:r>
              <w:t xml:space="preserve">обнаружение существенного недостатка товара; </w:t>
            </w:r>
          </w:p>
          <w:p w:rsidR="006D0035" w:rsidRDefault="000555C5">
            <w:pPr>
              <w:numPr>
                <w:ilvl w:val="0"/>
                <w:numId w:val="4"/>
              </w:numPr>
              <w:spacing w:after="0" w:line="278" w:lineRule="auto"/>
              <w:ind w:right="0" w:firstLine="0"/>
            </w:pPr>
            <w:r>
              <w:t xml:space="preserve">нарушение установленных данным Законом сроков устранения недостатков товара; </w:t>
            </w:r>
          </w:p>
          <w:p w:rsidR="006D0035" w:rsidRDefault="000555C5">
            <w:pPr>
              <w:numPr>
                <w:ilvl w:val="0"/>
                <w:numId w:val="4"/>
              </w:numPr>
              <w:spacing w:after="30" w:line="251" w:lineRule="auto"/>
              <w:ind w:right="0" w:firstLine="0"/>
            </w:pPr>
            <w:r>
              <w:t xml:space="preserve">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p>
          <w:p w:rsidR="006D0035" w:rsidRDefault="000555C5">
            <w:pPr>
              <w:spacing w:after="0" w:line="279" w:lineRule="auto"/>
              <w:ind w:left="0" w:right="0" w:firstLine="0"/>
            </w:pPr>
            <w:r>
              <w:t xml:space="preserve">     Перечень технически сложных товаров утверждается Правительством Российской Федерации и включает в себя:  </w:t>
            </w:r>
          </w:p>
          <w:p w:rsidR="006D0035" w:rsidRDefault="000555C5">
            <w:pPr>
              <w:numPr>
                <w:ilvl w:val="0"/>
                <w:numId w:val="5"/>
              </w:numPr>
              <w:spacing w:after="0" w:line="278" w:lineRule="auto"/>
              <w:ind w:right="31" w:firstLine="0"/>
            </w:pPr>
            <w:r>
              <w:t xml:space="preserve">Легкие самолеты, вертолеты и летательные аппараты с двигателем внутреннего сгорания (с электродвигателем). </w:t>
            </w:r>
          </w:p>
          <w:p w:rsidR="006D0035" w:rsidRDefault="000555C5">
            <w:pPr>
              <w:numPr>
                <w:ilvl w:val="0"/>
                <w:numId w:val="5"/>
              </w:numPr>
              <w:spacing w:after="32" w:line="251" w:lineRule="auto"/>
              <w:ind w:right="31" w:firstLine="0"/>
            </w:pPr>
            <w:r>
              <w:t xml:space="preserve">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 </w:t>
            </w:r>
          </w:p>
          <w:p w:rsidR="006D0035" w:rsidRDefault="000555C5">
            <w:pPr>
              <w:numPr>
                <w:ilvl w:val="0"/>
                <w:numId w:val="5"/>
              </w:numPr>
              <w:spacing w:after="0" w:line="258" w:lineRule="auto"/>
              <w:ind w:right="31" w:firstLine="0"/>
            </w:pPr>
            <w:r>
              <w:t xml:space="preserve">Тракторы, мотоблоки, </w:t>
            </w:r>
            <w:proofErr w:type="spellStart"/>
            <w:r>
              <w:t>мотокультиваторы</w:t>
            </w:r>
            <w:proofErr w:type="spellEnd"/>
            <w:r>
              <w:t xml:space="preserve">, машины и оборудование для сельского хозяйства с двигателем внутреннего сгорания (с электродвигателем). </w:t>
            </w:r>
          </w:p>
          <w:p w:rsidR="006D0035" w:rsidRDefault="000555C5">
            <w:pPr>
              <w:numPr>
                <w:ilvl w:val="0"/>
                <w:numId w:val="5"/>
              </w:numPr>
              <w:spacing w:after="0" w:line="259" w:lineRule="auto"/>
              <w:ind w:right="31" w:firstLine="0"/>
            </w:pPr>
            <w:r>
              <w:t xml:space="preserve">Снегоходы и транспортные средства с двигателем внутреннего сгорания (с электродвигателем), специально </w:t>
            </w:r>
          </w:p>
        </w:tc>
      </w:tr>
    </w:tbl>
    <w:p w:rsidR="006D0035" w:rsidRDefault="006D0035">
      <w:pPr>
        <w:spacing w:after="0" w:line="259" w:lineRule="auto"/>
        <w:ind w:left="-1702" w:right="11062" w:firstLine="0"/>
        <w:jc w:val="left"/>
      </w:pPr>
    </w:p>
    <w:tbl>
      <w:tblPr>
        <w:tblStyle w:val="TableGrid"/>
        <w:tblW w:w="9465" w:type="dxa"/>
        <w:tblInd w:w="0" w:type="dxa"/>
        <w:tblCellMar>
          <w:top w:w="7" w:type="dxa"/>
          <w:left w:w="106" w:type="dxa"/>
          <w:right w:w="50" w:type="dxa"/>
        </w:tblCellMar>
        <w:tblLook w:val="04A0" w:firstRow="1" w:lastRow="0" w:firstColumn="1" w:lastColumn="0" w:noHBand="0" w:noVBand="1"/>
      </w:tblPr>
      <w:tblGrid>
        <w:gridCol w:w="559"/>
        <w:gridCol w:w="2374"/>
        <w:gridCol w:w="6532"/>
      </w:tblGrid>
      <w:tr w:rsidR="006D0035">
        <w:trPr>
          <w:trHeight w:val="11603"/>
        </w:trPr>
        <w:tc>
          <w:tcPr>
            <w:tcW w:w="559"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2374"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0" w:right="0" w:firstLine="0"/>
              <w:jc w:val="left"/>
            </w:pPr>
            <w:r>
              <w:t xml:space="preserve">предназначенные для передвижения по снегу. </w:t>
            </w:r>
          </w:p>
          <w:p w:rsidR="006D0035" w:rsidRDefault="000555C5">
            <w:pPr>
              <w:numPr>
                <w:ilvl w:val="0"/>
                <w:numId w:val="6"/>
              </w:numPr>
              <w:spacing w:after="0" w:line="258" w:lineRule="auto"/>
              <w:ind w:right="29" w:firstLine="0"/>
            </w:pPr>
            <w:r>
              <w:t xml:space="preserve">Суда спортивные, туристские и прогулочные, катера, лодки, яхты и транспортные плавучие средства с двигателем внутреннего сгорания (с электродвигателем). </w:t>
            </w:r>
          </w:p>
          <w:p w:rsidR="006D0035" w:rsidRDefault="000555C5">
            <w:pPr>
              <w:numPr>
                <w:ilvl w:val="0"/>
                <w:numId w:val="6"/>
              </w:numPr>
              <w:spacing w:after="0" w:line="251" w:lineRule="auto"/>
              <w:ind w:right="29" w:firstLine="0"/>
            </w:pPr>
            <w:r>
              <w:t xml:space="preserve">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 </w:t>
            </w:r>
          </w:p>
          <w:p w:rsidR="006D0035" w:rsidRDefault="000555C5">
            <w:pPr>
              <w:numPr>
                <w:ilvl w:val="0"/>
                <w:numId w:val="6"/>
              </w:numPr>
              <w:spacing w:after="0" w:line="258" w:lineRule="auto"/>
              <w:ind w:right="29" w:firstLine="0"/>
            </w:pPr>
            <w:r>
              <w:t xml:space="preserve">Системные блоки, компьютеры стационарные и портативные, включая ноутбуки, и персональные электронные вычислительные машины. </w:t>
            </w:r>
          </w:p>
          <w:p w:rsidR="006D0035" w:rsidRDefault="000555C5">
            <w:pPr>
              <w:numPr>
                <w:ilvl w:val="0"/>
                <w:numId w:val="6"/>
              </w:numPr>
              <w:spacing w:after="0" w:line="278" w:lineRule="auto"/>
              <w:ind w:right="29" w:firstLine="0"/>
            </w:pPr>
            <w:r>
              <w:t xml:space="preserve">Лазерные или струйные многофункциональные устройства, мониторы с цифровым блоком управления. </w:t>
            </w:r>
          </w:p>
          <w:p w:rsidR="006D0035" w:rsidRDefault="000555C5">
            <w:pPr>
              <w:numPr>
                <w:ilvl w:val="0"/>
                <w:numId w:val="6"/>
              </w:numPr>
              <w:spacing w:after="1" w:line="278" w:lineRule="auto"/>
              <w:ind w:right="29" w:firstLine="0"/>
            </w:pPr>
            <w:r>
              <w:t xml:space="preserve">Комплекты спутникового телевидения, игровые приставки с цифровым блоком управления. </w:t>
            </w:r>
          </w:p>
          <w:p w:rsidR="006D0035" w:rsidRDefault="000555C5">
            <w:pPr>
              <w:numPr>
                <w:ilvl w:val="0"/>
                <w:numId w:val="6"/>
              </w:numPr>
              <w:spacing w:after="23" w:line="259" w:lineRule="auto"/>
              <w:ind w:right="29" w:firstLine="0"/>
            </w:pPr>
            <w:r>
              <w:t xml:space="preserve">Телевизоры, проекторы с цифровым блоком управления. </w:t>
            </w:r>
          </w:p>
          <w:p w:rsidR="006D0035" w:rsidRDefault="000555C5">
            <w:pPr>
              <w:numPr>
                <w:ilvl w:val="0"/>
                <w:numId w:val="6"/>
              </w:numPr>
              <w:spacing w:after="1" w:line="276" w:lineRule="auto"/>
              <w:ind w:right="29" w:firstLine="0"/>
            </w:pPr>
            <w:r>
              <w:t xml:space="preserve">Цифровые фото- и видеокамеры, объективы к ним и оптическое фото- и кинооборудование с цифровым блоком управления. </w:t>
            </w:r>
          </w:p>
          <w:p w:rsidR="006D0035" w:rsidRDefault="000555C5">
            <w:pPr>
              <w:numPr>
                <w:ilvl w:val="0"/>
                <w:numId w:val="6"/>
              </w:numPr>
              <w:spacing w:after="26" w:line="256" w:lineRule="auto"/>
              <w:ind w:right="29" w:firstLine="0"/>
            </w:pPr>
            <w:r>
              <w:t xml:space="preserve">Холодильники, морозильники, комбинированные холодильники-морозильники, посудомоечные, автоматические стиральные, сушильные и </w:t>
            </w:r>
            <w:proofErr w:type="spellStart"/>
            <w:r>
              <w:t>стиральносушильные</w:t>
            </w:r>
            <w:proofErr w:type="spellEnd"/>
            <w:r>
              <w:t xml:space="preserve"> машины, </w:t>
            </w:r>
            <w:proofErr w:type="spellStart"/>
            <w:r>
              <w:t>кофемашины</w:t>
            </w:r>
            <w:proofErr w:type="spellEnd"/>
            <w:r>
              <w:t xml:space="preserve">, кухонные комбайны, электрические и комбинированные газоэлектрические плиты, электрические и комбинированные газоэлектрические варочные панели, электрические и комбинированные газоэлектрические духовые шкафы, встраиваемые микроволновые печи, роботы-пылесосы, кондиционеры, электрические водонагреватели. </w:t>
            </w:r>
          </w:p>
          <w:p w:rsidR="006D0035" w:rsidRDefault="000555C5">
            <w:pPr>
              <w:numPr>
                <w:ilvl w:val="0"/>
                <w:numId w:val="6"/>
              </w:numPr>
              <w:spacing w:after="0" w:line="279" w:lineRule="auto"/>
              <w:ind w:right="29" w:firstLine="0"/>
            </w:pPr>
            <w:r>
              <w:t xml:space="preserve">Часы наручные и карманные механические, </w:t>
            </w:r>
            <w:proofErr w:type="spellStart"/>
            <w:r>
              <w:t>электронномеханические</w:t>
            </w:r>
            <w:proofErr w:type="spellEnd"/>
            <w:r>
              <w:t xml:space="preserve"> и электронные, с двумя и более функциями. </w:t>
            </w:r>
          </w:p>
          <w:p w:rsidR="006D0035" w:rsidRDefault="000555C5">
            <w:pPr>
              <w:numPr>
                <w:ilvl w:val="0"/>
                <w:numId w:val="6"/>
              </w:numPr>
              <w:spacing w:after="0" w:line="277" w:lineRule="auto"/>
              <w:ind w:right="29" w:firstLine="0"/>
            </w:pPr>
            <w:r>
              <w:t xml:space="preserve">Инструмент электрифицированный (машины ручные и переносные электрические). </w:t>
            </w:r>
          </w:p>
          <w:p w:rsidR="006D0035" w:rsidRDefault="000555C5">
            <w:pPr>
              <w:spacing w:after="0" w:line="259" w:lineRule="auto"/>
              <w:ind w:left="0" w:right="60" w:firstLine="0"/>
            </w:pPr>
            <w:r>
              <w:t xml:space="preserve">     Рекомендуем Вам обратиться к продавцу с письменным заявлением, написанным в 2-х экземплярах, в котором описать сложившуюся ситуацию и указать Ваше требование. Первый экземпляр заявления вручить представителю торгующей организации, а второй оставить у себя с отметкой о принятии (Ф.И.О. принявшего заявление, должность, подпись, дата принятия) или отправить заявление по почте заказным письмом с уведомлением по адресу торгующей организации. </w:t>
            </w:r>
          </w:p>
        </w:tc>
      </w:tr>
      <w:tr w:rsidR="006D0035">
        <w:trPr>
          <w:trHeight w:val="2770"/>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lastRenderedPageBreak/>
              <w:t xml:space="preserve">2.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34" w:firstLine="0"/>
              <w:jc w:val="left"/>
            </w:pPr>
            <w:r>
              <w:t xml:space="preserve">Приобрел товар, дома при тщательном осмотре обнаружил, что он не подходит по цвету, размеру, претензий к качеству нет. Какие в данном случае у меня права?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39" w:line="243" w:lineRule="auto"/>
              <w:ind w:left="0" w:right="60" w:firstLine="0"/>
            </w:pPr>
            <w:r>
              <w:t xml:space="preserve">     В соответствии со ст. 25 Закона РФ «О защите прав потребителей» Вы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Обменять непродовольственный товар надлежащего качества Вы можете в течение четырнадцати дней, не считая дня его покупки. </w:t>
            </w:r>
          </w:p>
          <w:p w:rsidR="006D0035" w:rsidRDefault="000555C5">
            <w:pPr>
              <w:tabs>
                <w:tab w:val="center" w:pos="490"/>
                <w:tab w:val="center" w:pos="2470"/>
                <w:tab w:val="center" w:pos="4293"/>
                <w:tab w:val="center" w:pos="5630"/>
              </w:tabs>
              <w:spacing w:after="0" w:line="259" w:lineRule="auto"/>
              <w:ind w:left="0" w:right="0" w:firstLine="0"/>
              <w:jc w:val="left"/>
            </w:pPr>
            <w:r>
              <w:rPr>
                <w:rFonts w:ascii="Calibri" w:eastAsia="Calibri" w:hAnsi="Calibri" w:cs="Calibri"/>
                <w:sz w:val="22"/>
              </w:rPr>
              <w:tab/>
            </w:r>
            <w:r>
              <w:t xml:space="preserve">     Обмен </w:t>
            </w:r>
            <w:r>
              <w:tab/>
              <w:t xml:space="preserve">непродовольственного </w:t>
            </w:r>
            <w:r>
              <w:tab/>
              <w:t xml:space="preserve">товара </w:t>
            </w:r>
            <w:r>
              <w:tab/>
              <w:t xml:space="preserve">надлежащего </w:t>
            </w:r>
          </w:p>
        </w:tc>
      </w:tr>
    </w:tbl>
    <w:p w:rsidR="006D0035" w:rsidRDefault="006D0035">
      <w:pPr>
        <w:spacing w:after="0" w:line="259" w:lineRule="auto"/>
        <w:ind w:left="-1702" w:right="11062" w:firstLine="0"/>
        <w:jc w:val="left"/>
      </w:pPr>
    </w:p>
    <w:tbl>
      <w:tblPr>
        <w:tblStyle w:val="TableGrid"/>
        <w:tblW w:w="9465" w:type="dxa"/>
        <w:tblInd w:w="0" w:type="dxa"/>
        <w:tblCellMar>
          <w:top w:w="57" w:type="dxa"/>
          <w:left w:w="106" w:type="dxa"/>
          <w:right w:w="50" w:type="dxa"/>
        </w:tblCellMar>
        <w:tblLook w:val="04A0" w:firstRow="1" w:lastRow="0" w:firstColumn="1" w:lastColumn="0" w:noHBand="0" w:noVBand="1"/>
      </w:tblPr>
      <w:tblGrid>
        <w:gridCol w:w="559"/>
        <w:gridCol w:w="2374"/>
        <w:gridCol w:w="6532"/>
      </w:tblGrid>
      <w:tr w:rsidR="006D0035">
        <w:trPr>
          <w:trHeight w:val="14364"/>
        </w:trPr>
        <w:tc>
          <w:tcPr>
            <w:tcW w:w="559"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2374"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38" w:line="244" w:lineRule="auto"/>
              <w:ind w:left="0" w:right="59" w:firstLine="0"/>
            </w:pPr>
            <w:r>
              <w:t xml:space="preserve">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товарного чека или кассового чека либо иного подтверждающего оплату товара документа не лишает Вас возможности ссылаться на свидетельские показания. </w:t>
            </w:r>
          </w:p>
          <w:p w:rsidR="006D0035" w:rsidRDefault="000555C5">
            <w:pPr>
              <w:spacing w:after="33" w:line="250" w:lineRule="auto"/>
              <w:ind w:left="0" w:right="59" w:firstLine="0"/>
            </w:pPr>
            <w:r>
              <w:t xml:space="preserve">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 </w:t>
            </w:r>
          </w:p>
          <w:p w:rsidR="006D0035" w:rsidRDefault="000555C5">
            <w:pPr>
              <w:spacing w:after="23" w:line="258" w:lineRule="auto"/>
              <w:ind w:left="0" w:right="63" w:firstLine="0"/>
            </w:pPr>
            <w:r>
              <w:t xml:space="preserve">     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w:t>
            </w:r>
          </w:p>
          <w:p w:rsidR="006D0035" w:rsidRDefault="000555C5">
            <w:pPr>
              <w:spacing w:after="18" w:line="258" w:lineRule="auto"/>
              <w:ind w:left="0" w:right="63" w:firstLine="0"/>
            </w:pPr>
            <w:r>
              <w:t xml:space="preserve">     Но при этом необходимо учесть, что Правительством Российской Федерации утвержден перечень товаров надлежащего качества, не подлежащих обмену.   </w:t>
            </w:r>
          </w:p>
          <w:p w:rsidR="006D0035" w:rsidRDefault="000555C5">
            <w:pPr>
              <w:spacing w:after="21" w:line="259" w:lineRule="auto"/>
              <w:ind w:left="0" w:right="0" w:firstLine="0"/>
              <w:jc w:val="left"/>
            </w:pPr>
            <w:r>
              <w:t xml:space="preserve">     В этот перечень входят: </w:t>
            </w:r>
          </w:p>
          <w:p w:rsidR="006D0035" w:rsidRDefault="000555C5">
            <w:pPr>
              <w:numPr>
                <w:ilvl w:val="0"/>
                <w:numId w:val="7"/>
              </w:numPr>
              <w:spacing w:after="37" w:line="246" w:lineRule="auto"/>
              <w:ind w:right="60" w:firstLine="0"/>
            </w:pPr>
            <w: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w:t>
            </w:r>
          </w:p>
          <w:p w:rsidR="006D0035" w:rsidRDefault="000555C5">
            <w:pPr>
              <w:numPr>
                <w:ilvl w:val="0"/>
                <w:numId w:val="7"/>
              </w:numPr>
              <w:spacing w:after="23" w:line="258" w:lineRule="auto"/>
              <w:ind w:right="60" w:firstLine="0"/>
            </w:pPr>
            <w:r>
              <w:t xml:space="preserve">Предметы личной гигиены (зубные щетки, расчески, заколки, бигуди для волос, парики, шиньоны и другие аналогичные товары). </w:t>
            </w:r>
          </w:p>
          <w:p w:rsidR="006D0035" w:rsidRDefault="000555C5">
            <w:pPr>
              <w:numPr>
                <w:ilvl w:val="0"/>
                <w:numId w:val="7"/>
              </w:numPr>
              <w:spacing w:after="21" w:line="259" w:lineRule="auto"/>
              <w:ind w:right="60" w:firstLine="0"/>
            </w:pPr>
            <w:r>
              <w:t xml:space="preserve">Парфюмерно-косметические товары. </w:t>
            </w:r>
          </w:p>
          <w:p w:rsidR="006D0035" w:rsidRDefault="000555C5">
            <w:pPr>
              <w:numPr>
                <w:ilvl w:val="0"/>
                <w:numId w:val="7"/>
              </w:numPr>
              <w:spacing w:after="0" w:line="258" w:lineRule="auto"/>
              <w:ind w:right="60" w:firstLine="0"/>
            </w:pPr>
            <w:r>
              <w:t xml:space="preserve">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 </w:t>
            </w:r>
          </w:p>
          <w:p w:rsidR="006D0035" w:rsidRDefault="000555C5">
            <w:pPr>
              <w:numPr>
                <w:ilvl w:val="0"/>
                <w:numId w:val="7"/>
              </w:numPr>
              <w:spacing w:after="0" w:line="279" w:lineRule="auto"/>
              <w:ind w:right="60" w:firstLine="0"/>
            </w:pPr>
            <w:r>
              <w:t xml:space="preserve">Швейные и трикотажные изделия (изделия швейные и трикотажные бельевые, изделия чулочно-носочные). </w:t>
            </w:r>
          </w:p>
          <w:p w:rsidR="006D0035" w:rsidRDefault="000555C5">
            <w:pPr>
              <w:numPr>
                <w:ilvl w:val="0"/>
                <w:numId w:val="7"/>
              </w:numPr>
              <w:spacing w:after="40" w:line="245" w:lineRule="auto"/>
              <w:ind w:right="60" w:firstLine="0"/>
            </w:pPr>
            <w:r>
              <w:t xml:space="preserve">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w:t>
            </w:r>
            <w:r>
              <w:lastRenderedPageBreak/>
              <w:t xml:space="preserve">пищевых продуктов, в том числе для разового использования). </w:t>
            </w:r>
          </w:p>
          <w:p w:rsidR="006D0035" w:rsidRDefault="000555C5">
            <w:pPr>
              <w:numPr>
                <w:ilvl w:val="0"/>
                <w:numId w:val="7"/>
              </w:numPr>
              <w:spacing w:after="0" w:line="259" w:lineRule="auto"/>
              <w:ind w:right="60" w:firstLine="0"/>
            </w:pPr>
            <w:r>
              <w:t xml:space="preserve">Товары бытовой химии, пестициды и </w:t>
            </w:r>
            <w:proofErr w:type="spellStart"/>
            <w:r>
              <w:t>агрохимикаты</w:t>
            </w:r>
            <w:proofErr w:type="spellEnd"/>
            <w:r>
              <w:t xml:space="preserve">. </w:t>
            </w:r>
          </w:p>
        </w:tc>
      </w:tr>
    </w:tbl>
    <w:p w:rsidR="006D0035" w:rsidRDefault="006D0035">
      <w:pPr>
        <w:spacing w:after="0" w:line="259" w:lineRule="auto"/>
        <w:ind w:left="-1702" w:right="11062" w:firstLine="0"/>
        <w:jc w:val="left"/>
      </w:pPr>
    </w:p>
    <w:tbl>
      <w:tblPr>
        <w:tblStyle w:val="TableGrid"/>
        <w:tblW w:w="9465" w:type="dxa"/>
        <w:tblInd w:w="0" w:type="dxa"/>
        <w:tblCellMar>
          <w:top w:w="9" w:type="dxa"/>
          <w:left w:w="106" w:type="dxa"/>
          <w:right w:w="50" w:type="dxa"/>
        </w:tblCellMar>
        <w:tblLook w:val="04A0" w:firstRow="1" w:lastRow="0" w:firstColumn="1" w:lastColumn="0" w:noHBand="0" w:noVBand="1"/>
      </w:tblPr>
      <w:tblGrid>
        <w:gridCol w:w="559"/>
        <w:gridCol w:w="2374"/>
        <w:gridCol w:w="6532"/>
      </w:tblGrid>
      <w:tr w:rsidR="006D0035">
        <w:trPr>
          <w:trHeight w:val="6635"/>
        </w:trPr>
        <w:tc>
          <w:tcPr>
            <w:tcW w:w="559"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2374"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numPr>
                <w:ilvl w:val="0"/>
                <w:numId w:val="8"/>
              </w:numPr>
              <w:spacing w:after="21" w:line="259" w:lineRule="auto"/>
              <w:ind w:right="29" w:firstLine="0"/>
              <w:jc w:val="left"/>
            </w:pPr>
            <w:r>
              <w:t xml:space="preserve">Мебельные гарнитуры бытового назначения. </w:t>
            </w:r>
          </w:p>
          <w:p w:rsidR="006D0035" w:rsidRDefault="000555C5">
            <w:pPr>
              <w:numPr>
                <w:ilvl w:val="0"/>
                <w:numId w:val="8"/>
              </w:numPr>
              <w:spacing w:after="29" w:line="251" w:lineRule="auto"/>
              <w:ind w:right="29" w:firstLine="0"/>
              <w:jc w:val="left"/>
            </w:pPr>
            <w:r>
              <w:t xml:space="preserve">Ювелирные и другие изделия из драгоценных металлов и (или) драгоценных камней, ограненные драгоценные камни. 10. Автомобили и </w:t>
            </w:r>
            <w:proofErr w:type="spellStart"/>
            <w:r>
              <w:t>мотовелотовары</w:t>
            </w:r>
            <w:proofErr w:type="spellEnd"/>
            <w: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t>мотовелотоварам</w:t>
            </w:r>
            <w:proofErr w:type="spellEnd"/>
            <w:r>
              <w:t xml:space="preserve">,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 </w:t>
            </w:r>
          </w:p>
          <w:p w:rsidR="006D0035" w:rsidRDefault="000555C5">
            <w:pPr>
              <w:numPr>
                <w:ilvl w:val="0"/>
                <w:numId w:val="9"/>
              </w:numPr>
              <w:spacing w:after="26" w:line="254" w:lineRule="auto"/>
              <w:ind w:right="60" w:firstLine="0"/>
            </w:pPr>
            <w:r>
              <w:t xml:space="preserve">Технически сложные товары бытового назначения, на которые установлены гарантийные сроки не менее одного года. </w:t>
            </w:r>
          </w:p>
          <w:p w:rsidR="006D0035" w:rsidRDefault="000555C5">
            <w:pPr>
              <w:numPr>
                <w:ilvl w:val="0"/>
                <w:numId w:val="9"/>
              </w:numPr>
              <w:spacing w:after="35" w:line="248" w:lineRule="auto"/>
              <w:ind w:right="60" w:firstLine="0"/>
            </w:pPr>
            <w:r>
              <w:t xml:space="preserve">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 </w:t>
            </w:r>
          </w:p>
          <w:p w:rsidR="006D0035" w:rsidRDefault="000555C5">
            <w:pPr>
              <w:numPr>
                <w:ilvl w:val="0"/>
                <w:numId w:val="9"/>
              </w:numPr>
              <w:spacing w:after="0" w:line="259" w:lineRule="auto"/>
              <w:ind w:right="60" w:firstLine="0"/>
            </w:pPr>
            <w:r>
              <w:t xml:space="preserve">Животные и растения. </w:t>
            </w:r>
          </w:p>
          <w:p w:rsidR="006D0035" w:rsidRDefault="000555C5">
            <w:pPr>
              <w:numPr>
                <w:ilvl w:val="0"/>
                <w:numId w:val="9"/>
              </w:numPr>
              <w:spacing w:after="0" w:line="259" w:lineRule="auto"/>
              <w:ind w:right="60" w:firstLine="0"/>
            </w:pPr>
            <w:r>
              <w:t xml:space="preserve">Непериодические издания (книги, брошюры, альбомы, картографические и нотные издания, листовые </w:t>
            </w:r>
            <w:proofErr w:type="spellStart"/>
            <w:r>
              <w:t>изоиздания</w:t>
            </w:r>
            <w:proofErr w:type="spellEnd"/>
            <w:r>
              <w:t xml:space="preserve">, календари, буклеты, издания, воспроизведенные на технических носителях информации). </w:t>
            </w:r>
          </w:p>
        </w:tc>
      </w:tr>
      <w:tr w:rsidR="006D0035">
        <w:trPr>
          <w:trHeight w:val="7187"/>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lastRenderedPageBreak/>
              <w:t xml:space="preserve">3.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35" w:firstLine="0"/>
              <w:jc w:val="left"/>
            </w:pPr>
            <w:r>
              <w:t xml:space="preserve">Заключил договор на приобретение мебели по образцам. Произвел стопроцентную оплату. Срок передачи товара через 30 дней. Прошло 50 дней, а мебель не доставили. На что я имею право в данной ситуации?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28" w:line="254" w:lineRule="auto"/>
              <w:ind w:left="0" w:right="60" w:firstLine="0"/>
            </w:pPr>
            <w:r>
              <w:t xml:space="preserve">     Согласно ст. 23.1. Закона РФ «О защите прав потребителей» в случае, если продавец, получивший сумму предварительной оплаты в определенном договором </w:t>
            </w:r>
            <w:proofErr w:type="spellStart"/>
            <w:r>
              <w:t>куплипродажи</w:t>
            </w:r>
            <w:proofErr w:type="spellEnd"/>
            <w:r>
              <w:t xml:space="preserve"> размере, не исполнил обязанность по передаче товара потребителю в установленный таким договором срок, потребитель по своему выбору вправе потребовать: </w:t>
            </w:r>
          </w:p>
          <w:p w:rsidR="006D0035" w:rsidRDefault="000555C5">
            <w:pPr>
              <w:numPr>
                <w:ilvl w:val="0"/>
                <w:numId w:val="10"/>
              </w:numPr>
              <w:spacing w:after="4" w:line="275" w:lineRule="auto"/>
              <w:ind w:right="0" w:firstLine="0"/>
            </w:pPr>
            <w:r>
              <w:t xml:space="preserve">передачи оплаченного товара в установленный им новый срок; </w:t>
            </w:r>
          </w:p>
          <w:p w:rsidR="006D0035" w:rsidRDefault="000555C5">
            <w:pPr>
              <w:numPr>
                <w:ilvl w:val="0"/>
                <w:numId w:val="10"/>
              </w:numPr>
              <w:spacing w:after="0" w:line="278" w:lineRule="auto"/>
              <w:ind w:right="0" w:firstLine="0"/>
            </w:pPr>
            <w:r>
              <w:t xml:space="preserve">возврата суммы предварительной оплаты товара, не переданного продавцом. </w:t>
            </w:r>
          </w:p>
          <w:p w:rsidR="006D0035" w:rsidRDefault="000555C5">
            <w:pPr>
              <w:spacing w:after="14" w:line="264" w:lineRule="auto"/>
              <w:ind w:left="0" w:right="58" w:firstLine="0"/>
            </w:pPr>
            <w:r>
              <w:t xml:space="preserve">     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 </w:t>
            </w:r>
          </w:p>
          <w:p w:rsidR="006D0035" w:rsidRDefault="000555C5">
            <w:pPr>
              <w:spacing w:after="0" w:line="259" w:lineRule="auto"/>
              <w:ind w:left="0" w:right="59" w:firstLine="0"/>
            </w:pPr>
            <w:r>
              <w:t xml:space="preserve">     В случае нарушения установленного договором </w:t>
            </w:r>
            <w:proofErr w:type="spellStart"/>
            <w:r>
              <w:t>куплипродажи</w:t>
            </w:r>
            <w:proofErr w:type="spellEnd"/>
            <w:r>
              <w:t xml:space="preserve">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 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 Сумма взысканной потребителем неустойки (пени) не может превышать сумму предварительной оплаты товара.  </w:t>
            </w:r>
          </w:p>
        </w:tc>
      </w:tr>
      <w:tr w:rsidR="006D0035">
        <w:trPr>
          <w:trHeight w:val="564"/>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t xml:space="preserve">4.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t xml:space="preserve">Заключил с фирмой договор на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0" w:right="0" w:firstLine="0"/>
            </w:pPr>
            <w:r>
              <w:t xml:space="preserve">     Согласно ст. 29 Закона РФ «О защите прав потребителей» при обнаружении недостатков выполненной работы Вы </w:t>
            </w:r>
          </w:p>
        </w:tc>
      </w:tr>
    </w:tbl>
    <w:p w:rsidR="006D0035" w:rsidRDefault="006D0035">
      <w:pPr>
        <w:spacing w:after="0" w:line="259" w:lineRule="auto"/>
        <w:ind w:left="-1702" w:right="11062" w:firstLine="0"/>
        <w:jc w:val="left"/>
      </w:pPr>
    </w:p>
    <w:tbl>
      <w:tblPr>
        <w:tblStyle w:val="TableGrid"/>
        <w:tblW w:w="9465" w:type="dxa"/>
        <w:tblInd w:w="0" w:type="dxa"/>
        <w:tblCellMar>
          <w:top w:w="7" w:type="dxa"/>
          <w:left w:w="106" w:type="dxa"/>
          <w:right w:w="50" w:type="dxa"/>
        </w:tblCellMar>
        <w:tblLook w:val="04A0" w:firstRow="1" w:lastRow="0" w:firstColumn="1" w:lastColumn="0" w:noHBand="0" w:noVBand="1"/>
      </w:tblPr>
      <w:tblGrid>
        <w:gridCol w:w="559"/>
        <w:gridCol w:w="2374"/>
        <w:gridCol w:w="6532"/>
      </w:tblGrid>
      <w:tr w:rsidR="006D0035">
        <w:trPr>
          <w:trHeight w:val="8567"/>
        </w:trPr>
        <w:tc>
          <w:tcPr>
            <w:tcW w:w="559"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38" w:lineRule="auto"/>
              <w:ind w:left="2" w:right="0" w:firstLine="0"/>
              <w:jc w:val="left"/>
            </w:pPr>
            <w:r>
              <w:t xml:space="preserve">изготовление металлопластиковых окон. Изготовили с нарушением сроков, </w:t>
            </w:r>
          </w:p>
          <w:p w:rsidR="006D0035" w:rsidRDefault="000555C5">
            <w:pPr>
              <w:spacing w:after="0" w:line="259" w:lineRule="auto"/>
              <w:ind w:left="2" w:right="0" w:firstLine="0"/>
              <w:jc w:val="left"/>
            </w:pPr>
            <w:r>
              <w:t xml:space="preserve">а в процессе эксплуатации выявились дефекты. Что я вправе потребовать от фирмы?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22" w:line="259" w:lineRule="auto"/>
              <w:ind w:left="0" w:right="0" w:firstLine="0"/>
              <w:jc w:val="left"/>
            </w:pPr>
            <w:r>
              <w:t xml:space="preserve">вправе по своему выбору потребовать: </w:t>
            </w:r>
          </w:p>
          <w:p w:rsidR="006D0035" w:rsidRDefault="000555C5">
            <w:pPr>
              <w:numPr>
                <w:ilvl w:val="0"/>
                <w:numId w:val="11"/>
              </w:numPr>
              <w:spacing w:after="1" w:line="277" w:lineRule="auto"/>
              <w:ind w:right="63" w:firstLine="0"/>
            </w:pPr>
            <w:r>
              <w:t xml:space="preserve">безвозмездного устранения недостатков выполненной работы; </w:t>
            </w:r>
          </w:p>
          <w:p w:rsidR="006D0035" w:rsidRDefault="000555C5">
            <w:pPr>
              <w:numPr>
                <w:ilvl w:val="0"/>
                <w:numId w:val="11"/>
              </w:numPr>
              <w:spacing w:after="23" w:line="258" w:lineRule="auto"/>
              <w:ind w:right="63" w:firstLine="0"/>
            </w:pPr>
            <w:r>
              <w:t xml:space="preserve">соответствующего уменьшения цены выполненной работы; -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w:t>
            </w:r>
          </w:p>
          <w:p w:rsidR="006D0035" w:rsidRDefault="000555C5">
            <w:pPr>
              <w:numPr>
                <w:ilvl w:val="0"/>
                <w:numId w:val="11"/>
              </w:numPr>
              <w:spacing w:after="22" w:line="258" w:lineRule="auto"/>
              <w:ind w:right="63" w:firstLine="0"/>
            </w:pPr>
            <w:r>
              <w:t xml:space="preserve">возмещения понесенных им расходов по устранению недостатков выполненной работы своими силами или третьими лицами. </w:t>
            </w:r>
          </w:p>
          <w:p w:rsidR="006D0035" w:rsidRDefault="000555C5">
            <w:pPr>
              <w:spacing w:after="39" w:line="244" w:lineRule="auto"/>
              <w:ind w:left="0" w:right="63" w:firstLine="0"/>
            </w:pPr>
            <w:r>
              <w:t xml:space="preserve">     Вы вправе отказаться от исполнения договора о выполнении работы и потребовать полного возмещения убытков, если в установленный указанным договором срок недостатки выполненной работы не устранены исполнителем. Также Вы вправе расторгнуть договор о выполнении работы, если обнаружены существенные недостатки выполненной работы или иные существенные отступления от условий договора. </w:t>
            </w:r>
          </w:p>
          <w:p w:rsidR="006D0035" w:rsidRDefault="000555C5">
            <w:pPr>
              <w:spacing w:after="0" w:line="259" w:lineRule="auto"/>
              <w:ind w:left="0" w:right="63" w:firstLine="0"/>
            </w:pPr>
            <w:r>
              <w:t xml:space="preserve">     За нарушение сроков изготовления окон Вы вправе потребовать от исполнителя выплатить неустойку. Согласно ст. 28 Закона РФ «О защите прав потребителей» в случае нарушения установленных сроков выполнения работы или назначенных потребителем новых сроков исполнитель уплачивает потребителю за каждый день просрочки неустойку (пеню) в размере трех процентов цены выполнения работы. Сумма взысканной потребителем неустойки (пени) не может превышать цену отдельного вида выполнения работы или общую цену заказа, если цена выполнения отдельного вида работы не определена договором о выполнении работы. </w:t>
            </w:r>
          </w:p>
        </w:tc>
      </w:tr>
      <w:tr w:rsidR="006D0035">
        <w:trPr>
          <w:trHeight w:val="5806"/>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lastRenderedPageBreak/>
              <w:t xml:space="preserve">5.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38" w:lineRule="auto"/>
              <w:ind w:left="2" w:right="0" w:firstLine="0"/>
              <w:jc w:val="left"/>
            </w:pPr>
            <w:r>
              <w:t xml:space="preserve">С начала отопительного сезона в квартире холодно. </w:t>
            </w:r>
          </w:p>
          <w:p w:rsidR="006D0035" w:rsidRDefault="000555C5">
            <w:pPr>
              <w:spacing w:after="0" w:line="259" w:lineRule="auto"/>
              <w:ind w:left="2" w:right="0" w:firstLine="0"/>
              <w:jc w:val="left"/>
            </w:pPr>
            <w:r>
              <w:t xml:space="preserve">Управляющая компания мер не принимает. Что делать?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78" w:lineRule="auto"/>
              <w:ind w:left="0" w:right="59" w:firstLine="0"/>
            </w:pPr>
            <w:r>
              <w:t xml:space="preserve">     Первоначально Вам необходимо обратиться в управляющую компанию, с требованием составить акт по факту предоставления услуги по подаче тепла ненадлежащего качества. Также написать заявление в управляющую компанию, в котором потребовать, в соответствии со ст. 29 Закона Российской Федерации «О защите прав потребителей» (далее Закон), устранить недостатки оказываемой услуги и указать срок для устранения недостатков. </w:t>
            </w:r>
          </w:p>
          <w:p w:rsidR="006D0035" w:rsidRDefault="000555C5">
            <w:pPr>
              <w:spacing w:after="0" w:line="279" w:lineRule="auto"/>
              <w:ind w:left="0" w:right="62" w:firstLine="0"/>
            </w:pPr>
            <w:r>
              <w:t xml:space="preserve">     Согласно ст. 30 Закона недостатки услуги должны быть устранены исполнителем в разумный срок, назначенный потребителем. Назначенный потребителем срок устранения недостатков указывается в договоре или в ином подписываемом сторонами документе либо в заявлении, направленном потребителем исполнителю. </w:t>
            </w:r>
          </w:p>
          <w:p w:rsidR="006D0035" w:rsidRDefault="000555C5">
            <w:pPr>
              <w:spacing w:after="0" w:line="259" w:lineRule="auto"/>
              <w:ind w:left="0" w:right="58" w:firstLine="0"/>
            </w:pPr>
            <w:r>
              <w:t xml:space="preserve">     В соответствии с п. 108, 109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06.05.2011 № 354 исполнителем проводится проверка факта нарушения качества коммунальной услуги. </w:t>
            </w:r>
          </w:p>
        </w:tc>
      </w:tr>
      <w:tr w:rsidR="006D0035">
        <w:trPr>
          <w:trHeight w:val="5255"/>
        </w:trPr>
        <w:tc>
          <w:tcPr>
            <w:tcW w:w="559"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2374" w:type="dxa"/>
            <w:tcBorders>
              <w:top w:val="single" w:sz="4" w:space="0" w:color="000000"/>
              <w:left w:val="single" w:sz="4" w:space="0" w:color="000000"/>
              <w:bottom w:val="single" w:sz="4" w:space="0" w:color="000000"/>
              <w:right w:val="single" w:sz="4" w:space="0" w:color="000000"/>
            </w:tcBorders>
          </w:tcPr>
          <w:p w:rsidR="006D0035" w:rsidRDefault="006D0035">
            <w:pPr>
              <w:spacing w:after="160" w:line="259" w:lineRule="auto"/>
              <w:ind w:left="0" w:right="0" w:firstLine="0"/>
              <w:jc w:val="left"/>
            </w:pP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78" w:lineRule="auto"/>
              <w:ind w:left="0" w:right="63" w:firstLine="0"/>
            </w:pPr>
            <w:r>
              <w:t xml:space="preserve">Дата и время проведения проверки согласовывается с потребителем. По окончании проверки составляется акт проверки. </w:t>
            </w:r>
          </w:p>
          <w:p w:rsidR="006D0035" w:rsidRDefault="000555C5">
            <w:pPr>
              <w:spacing w:after="6" w:line="272" w:lineRule="auto"/>
              <w:ind w:left="0" w:right="61" w:firstLine="0"/>
            </w:pPr>
            <w:r>
              <w:t xml:space="preserve">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w:t>
            </w:r>
          </w:p>
          <w:p w:rsidR="006D0035" w:rsidRDefault="000555C5">
            <w:pPr>
              <w:spacing w:after="0" w:line="259" w:lineRule="auto"/>
              <w:ind w:left="0" w:right="61" w:firstLine="0"/>
            </w:pPr>
            <w:r>
              <w:t xml:space="preserve">     Согласно п. 150 Правил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данных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w:t>
            </w:r>
          </w:p>
        </w:tc>
      </w:tr>
      <w:tr w:rsidR="006D0035">
        <w:trPr>
          <w:trHeight w:val="3876"/>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lastRenderedPageBreak/>
              <w:t xml:space="preserve">6.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t xml:space="preserve">Сдал в ремонт бытовую технику. В мастерской её утеряли. Что делать?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0" w:right="59" w:firstLine="0"/>
            </w:pPr>
            <w:r>
              <w:t xml:space="preserve">     В соответствии со ст. 35 Закона РФ «О защите прав потребителей»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 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w:t>
            </w:r>
          </w:p>
        </w:tc>
      </w:tr>
      <w:tr w:rsidR="006D0035">
        <w:trPr>
          <w:trHeight w:val="4426"/>
        </w:trPr>
        <w:tc>
          <w:tcPr>
            <w:tcW w:w="559"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0" w:firstLine="0"/>
              <w:jc w:val="left"/>
            </w:pPr>
            <w:r>
              <w:t xml:space="preserve">7. </w:t>
            </w:r>
          </w:p>
        </w:tc>
        <w:tc>
          <w:tcPr>
            <w:tcW w:w="2374" w:type="dxa"/>
            <w:tcBorders>
              <w:top w:val="single" w:sz="4" w:space="0" w:color="000000"/>
              <w:left w:val="single" w:sz="4" w:space="0" w:color="000000"/>
              <w:bottom w:val="single" w:sz="4" w:space="0" w:color="000000"/>
              <w:right w:val="single" w:sz="4" w:space="0" w:color="000000"/>
            </w:tcBorders>
          </w:tcPr>
          <w:p w:rsidR="006D0035" w:rsidRDefault="000555C5">
            <w:pPr>
              <w:spacing w:after="0" w:line="259" w:lineRule="auto"/>
              <w:ind w:left="2" w:right="59" w:firstLine="0"/>
              <w:jc w:val="left"/>
            </w:pPr>
            <w:r>
              <w:t xml:space="preserve">Собираюсь, подать иск в суд на организацию осуществляющую продажу обуви, которая продала мне туфли ненадлежащего качества, а деньги не возвращает. Должен ли я оплачивать госпошлину? </w:t>
            </w:r>
          </w:p>
        </w:tc>
        <w:tc>
          <w:tcPr>
            <w:tcW w:w="6531" w:type="dxa"/>
            <w:tcBorders>
              <w:top w:val="single" w:sz="4" w:space="0" w:color="000000"/>
              <w:left w:val="single" w:sz="4" w:space="0" w:color="000000"/>
              <w:bottom w:val="single" w:sz="4" w:space="0" w:color="000000"/>
              <w:right w:val="single" w:sz="4" w:space="0" w:color="000000"/>
            </w:tcBorders>
          </w:tcPr>
          <w:p w:rsidR="006D0035" w:rsidRDefault="000555C5">
            <w:pPr>
              <w:spacing w:after="26" w:line="254" w:lineRule="auto"/>
              <w:ind w:left="0" w:right="62" w:firstLine="0"/>
            </w:pPr>
            <w:r>
              <w:t xml:space="preserve">     Согласно ст. 17 Закона РФ «О защите прав потребителей»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t>
            </w:r>
          </w:p>
          <w:p w:rsidR="006D0035" w:rsidRDefault="000555C5">
            <w:pPr>
              <w:spacing w:after="0" w:line="279" w:lineRule="auto"/>
              <w:ind w:left="0" w:right="0" w:firstLine="0"/>
            </w:pPr>
            <w:r>
              <w:t xml:space="preserve">     Иски о защите прав потребителей могут быть предъявлены по выбору истца в суд по месту: </w:t>
            </w:r>
          </w:p>
          <w:p w:rsidR="006D0035" w:rsidRDefault="000555C5">
            <w:pPr>
              <w:spacing w:after="0" w:line="277" w:lineRule="auto"/>
              <w:ind w:left="0" w:right="67" w:firstLine="0"/>
            </w:pPr>
            <w:r>
              <w:t xml:space="preserve">- нахождения организации, а если ответчиком является индивидуальный предприниматель, - его жительства; - жительства или пребывания истца; - заключения или исполнения договора. </w:t>
            </w:r>
          </w:p>
          <w:p w:rsidR="006D0035" w:rsidRDefault="000555C5">
            <w:pPr>
              <w:spacing w:after="0" w:line="259" w:lineRule="auto"/>
              <w:ind w:left="0" w:right="61" w:firstLine="0"/>
            </w:pPr>
            <w:r>
              <w:t xml:space="preserve">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p>
        </w:tc>
      </w:tr>
    </w:tbl>
    <w:p w:rsidR="006D0035" w:rsidRDefault="000555C5">
      <w:pPr>
        <w:spacing w:after="206" w:line="259" w:lineRule="auto"/>
        <w:ind w:left="0" w:right="0" w:firstLine="0"/>
      </w:pPr>
      <w:r>
        <w:t xml:space="preserve"> </w:t>
      </w:r>
    </w:p>
    <w:p w:rsidR="006D0035" w:rsidRDefault="000555C5">
      <w:pPr>
        <w:spacing w:after="0" w:line="259" w:lineRule="auto"/>
        <w:ind w:left="0" w:right="0" w:firstLine="0"/>
        <w:rPr>
          <w:rFonts w:ascii="Calibri" w:eastAsia="Calibri" w:hAnsi="Calibri" w:cs="Calibri"/>
          <w:sz w:val="22"/>
        </w:rPr>
      </w:pPr>
      <w:r>
        <w:rPr>
          <w:rFonts w:ascii="Calibri" w:eastAsia="Calibri" w:hAnsi="Calibri" w:cs="Calibri"/>
          <w:sz w:val="22"/>
        </w:rPr>
        <w:t xml:space="preserve"> </w:t>
      </w: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0" w:line="259" w:lineRule="auto"/>
        <w:ind w:left="0" w:right="0" w:firstLine="0"/>
        <w:rPr>
          <w:rFonts w:ascii="Calibri" w:eastAsia="Calibri" w:hAnsi="Calibri" w:cs="Calibri"/>
          <w:sz w:val="22"/>
        </w:rPr>
      </w:pPr>
    </w:p>
    <w:p w:rsidR="00530B1B" w:rsidRDefault="00530B1B">
      <w:pPr>
        <w:spacing w:after="214" w:line="259" w:lineRule="auto"/>
        <w:ind w:left="0" w:right="0" w:firstLine="0"/>
        <w:jc w:val="left"/>
        <w:rPr>
          <w:sz w:val="20"/>
        </w:rPr>
      </w:pPr>
    </w:p>
    <w:p w:rsidR="00530B1B" w:rsidRDefault="00530B1B">
      <w:pPr>
        <w:spacing w:after="214" w:line="259" w:lineRule="auto"/>
        <w:ind w:left="0" w:right="0" w:firstLine="0"/>
        <w:jc w:val="left"/>
        <w:rPr>
          <w:sz w:val="20"/>
        </w:rPr>
      </w:pPr>
    </w:p>
    <w:p w:rsidR="006D0035" w:rsidRDefault="006D0035">
      <w:pPr>
        <w:spacing w:after="0" w:line="259" w:lineRule="auto"/>
        <w:ind w:left="0" w:right="0" w:firstLine="0"/>
        <w:jc w:val="left"/>
      </w:pPr>
    </w:p>
    <w:p w:rsidR="006D0035" w:rsidRDefault="00530B1B" w:rsidP="00530B1B">
      <w:pPr>
        <w:pStyle w:val="1"/>
        <w:ind w:left="272" w:right="147"/>
      </w:pPr>
      <w:bookmarkStart w:id="0" w:name="_GoBack"/>
      <w:bookmarkEnd w:id="0"/>
      <w:r>
        <w:lastRenderedPageBreak/>
        <w:t xml:space="preserve">Отдел торговли, перерабатывающей промышленности и бытового обслуживания </w:t>
      </w:r>
      <w:r w:rsidR="003A76C1">
        <w:t>Администрации Александровского м</w:t>
      </w:r>
      <w:r>
        <w:t>униципального округа Ставропольского края</w:t>
      </w:r>
      <w:r w:rsidR="000555C5">
        <w:t xml:space="preserve"> </w:t>
      </w:r>
    </w:p>
    <w:p w:rsidR="006D0035" w:rsidRDefault="000555C5">
      <w:pPr>
        <w:spacing w:after="0" w:line="259" w:lineRule="auto"/>
        <w:ind w:left="0" w:right="0" w:firstLine="0"/>
        <w:jc w:val="left"/>
      </w:pPr>
      <w:r>
        <w:t xml:space="preserve"> </w:t>
      </w:r>
    </w:p>
    <w:p w:rsidR="006D0035" w:rsidRDefault="000555C5">
      <w:pPr>
        <w:spacing w:after="23" w:line="259" w:lineRule="auto"/>
        <w:ind w:left="0" w:right="0" w:firstLine="0"/>
        <w:jc w:val="left"/>
      </w:pPr>
      <w:r>
        <w:t xml:space="preserve"> </w:t>
      </w:r>
    </w:p>
    <w:p w:rsidR="007A53FA" w:rsidRDefault="000555C5" w:rsidP="00530B1B">
      <w:pPr>
        <w:ind w:left="-5" w:right="0"/>
        <w:rPr>
          <w:rFonts w:ascii="SFUIDisplayLight" w:hAnsi="SFUIDisplayLight"/>
          <w:color w:val="212121"/>
          <w:sz w:val="23"/>
          <w:szCs w:val="23"/>
          <w:shd w:val="clear" w:color="auto" w:fill="FFFFFF"/>
        </w:rPr>
      </w:pPr>
      <w:r>
        <w:t xml:space="preserve">Местонахождение управления по социальным вопросам администрации муниципального образования </w:t>
      </w:r>
      <w:r w:rsidR="00530B1B">
        <w:t>село Александровское</w:t>
      </w:r>
      <w:r w:rsidR="007A53FA">
        <w:t xml:space="preserve">: </w:t>
      </w:r>
      <w:r w:rsidR="007A53FA">
        <w:rPr>
          <w:rFonts w:ascii="SFUIDisplayLight" w:hAnsi="SFUIDisplayLight"/>
          <w:color w:val="212121"/>
          <w:sz w:val="23"/>
          <w:szCs w:val="23"/>
          <w:shd w:val="clear" w:color="auto" w:fill="FFFFFF"/>
        </w:rPr>
        <w:t xml:space="preserve">356300, Ставропольский край, Александровский муниципальный округ, село Александровское, улица Карла Маркса, д. 72, </w:t>
      </w:r>
    </w:p>
    <w:p w:rsidR="006D0035" w:rsidRDefault="007A53FA" w:rsidP="00530B1B">
      <w:pPr>
        <w:ind w:left="-5" w:right="0"/>
        <w:rPr>
          <w:rFonts w:ascii="SFUIDisplayLight" w:hAnsi="SFUIDisplayLight"/>
          <w:color w:val="212121"/>
          <w:sz w:val="23"/>
          <w:szCs w:val="23"/>
          <w:shd w:val="clear" w:color="auto" w:fill="FFFFFF"/>
        </w:rPr>
      </w:pPr>
      <w:r>
        <w:rPr>
          <w:rFonts w:ascii="SFUIDisplayLight" w:hAnsi="SFUIDisplayLight"/>
          <w:color w:val="212121"/>
          <w:sz w:val="23"/>
          <w:szCs w:val="23"/>
          <w:shd w:val="clear" w:color="auto" w:fill="FFFFFF"/>
        </w:rPr>
        <w:t>телефон 8 (865 57) 2-13-60</w:t>
      </w:r>
    </w:p>
    <w:p w:rsidR="007A53FA" w:rsidRDefault="007A53FA" w:rsidP="00530B1B">
      <w:pPr>
        <w:ind w:left="-5" w:right="0"/>
      </w:pPr>
      <w:r>
        <w:rPr>
          <w:rFonts w:ascii="SFUIDisplayLight" w:hAnsi="SFUIDisplayLight"/>
          <w:color w:val="212121"/>
          <w:sz w:val="23"/>
          <w:szCs w:val="23"/>
          <w:shd w:val="clear" w:color="auto" w:fill="FFFFFF"/>
        </w:rPr>
        <w:t xml:space="preserve">электронный адрес: </w:t>
      </w:r>
      <w:hyperlink r:id="rId5" w:history="1">
        <w:r>
          <w:rPr>
            <w:rStyle w:val="a3"/>
            <w:rFonts w:ascii="SFUIDisplayLight" w:hAnsi="SFUIDisplayLight"/>
            <w:color w:val="212121"/>
            <w:sz w:val="23"/>
            <w:szCs w:val="23"/>
            <w:shd w:val="clear" w:color="auto" w:fill="FFFFFF"/>
          </w:rPr>
          <w:t>otd.torgovli.aamo@mail.ru</w:t>
        </w:r>
      </w:hyperlink>
    </w:p>
    <w:p w:rsidR="006D0035" w:rsidRDefault="000555C5" w:rsidP="00B460EE">
      <w:pPr>
        <w:spacing w:after="22" w:line="259" w:lineRule="auto"/>
        <w:ind w:left="0" w:right="0" w:firstLine="0"/>
        <w:jc w:val="left"/>
      </w:pPr>
      <w:r>
        <w:t xml:space="preserve"> </w:t>
      </w:r>
    </w:p>
    <w:p w:rsidR="00B460EE" w:rsidRPr="007A53FA" w:rsidRDefault="00B460EE" w:rsidP="00B460EE">
      <w:pPr>
        <w:spacing w:after="22" w:line="259" w:lineRule="auto"/>
        <w:ind w:left="0" w:right="0" w:firstLine="0"/>
        <w:jc w:val="left"/>
        <w:rPr>
          <w:rFonts w:ascii="SFUIDisplayLight" w:hAnsi="SFUIDisplayLight"/>
          <w:color w:val="212121"/>
          <w:sz w:val="23"/>
          <w:szCs w:val="23"/>
          <w:shd w:val="clear" w:color="auto" w:fill="FFFFFF"/>
        </w:rPr>
      </w:pPr>
    </w:p>
    <w:p w:rsidR="006D0035" w:rsidRDefault="000555C5">
      <w:pPr>
        <w:spacing w:after="0" w:line="259" w:lineRule="auto"/>
        <w:ind w:right="7"/>
        <w:jc w:val="center"/>
      </w:pPr>
      <w:r>
        <w:t>Прием заявителей осуществляется в соответствии с графиком:</w:t>
      </w:r>
      <w:r>
        <w:rPr>
          <w:sz w:val="20"/>
        </w:rPr>
        <w:t xml:space="preserve"> </w:t>
      </w:r>
    </w:p>
    <w:tbl>
      <w:tblPr>
        <w:tblStyle w:val="TableGrid"/>
        <w:tblW w:w="9191" w:type="dxa"/>
        <w:tblInd w:w="0" w:type="dxa"/>
        <w:tblCellMar>
          <w:top w:w="144" w:type="dxa"/>
          <w:left w:w="60" w:type="dxa"/>
          <w:right w:w="115" w:type="dxa"/>
        </w:tblCellMar>
        <w:tblLook w:val="04A0" w:firstRow="1" w:lastRow="0" w:firstColumn="1" w:lastColumn="0" w:noHBand="0" w:noVBand="1"/>
      </w:tblPr>
      <w:tblGrid>
        <w:gridCol w:w="3166"/>
        <w:gridCol w:w="6025"/>
      </w:tblGrid>
      <w:tr w:rsidR="00316133" w:rsidTr="00316133">
        <w:trPr>
          <w:trHeight w:val="717"/>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День недели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46" w:right="0" w:firstLine="0"/>
              <w:jc w:val="center"/>
            </w:pPr>
            <w:r>
              <w:rPr>
                <w:sz w:val="20"/>
              </w:rPr>
              <w:t xml:space="preserve">Время личного приёма заявителей </w:t>
            </w:r>
          </w:p>
        </w:tc>
      </w:tr>
      <w:tr w:rsidR="00316133" w:rsidTr="00316133">
        <w:trPr>
          <w:trHeight w:val="718"/>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Понедельник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1" w:right="0" w:firstLine="0"/>
              <w:jc w:val="left"/>
            </w:pPr>
            <w:r>
              <w:rPr>
                <w:sz w:val="20"/>
              </w:rPr>
              <w:t xml:space="preserve">с 8.00 до 17.00 перерыв с 12.00 до 13.00 </w:t>
            </w:r>
          </w:p>
        </w:tc>
      </w:tr>
      <w:tr w:rsidR="00316133" w:rsidTr="00316133">
        <w:trPr>
          <w:trHeight w:val="718"/>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Вторник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1" w:right="0" w:firstLine="0"/>
              <w:jc w:val="left"/>
            </w:pPr>
            <w:r>
              <w:rPr>
                <w:sz w:val="20"/>
              </w:rPr>
              <w:t xml:space="preserve">с 8.00 до 17.00 перерыв с 12.00 до 13.00 </w:t>
            </w:r>
          </w:p>
        </w:tc>
      </w:tr>
      <w:tr w:rsidR="00316133" w:rsidTr="00316133">
        <w:trPr>
          <w:trHeight w:val="718"/>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Среда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1" w:right="0" w:firstLine="0"/>
              <w:jc w:val="left"/>
            </w:pPr>
            <w:r>
              <w:rPr>
                <w:sz w:val="20"/>
              </w:rPr>
              <w:t xml:space="preserve">с 9.00 до 17.00 перерыв с 12.00 до 13.00 </w:t>
            </w:r>
          </w:p>
        </w:tc>
      </w:tr>
      <w:tr w:rsidR="00316133" w:rsidTr="00316133">
        <w:trPr>
          <w:trHeight w:val="718"/>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Четверг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1" w:right="0" w:firstLine="0"/>
              <w:jc w:val="left"/>
            </w:pPr>
            <w:r>
              <w:rPr>
                <w:sz w:val="20"/>
              </w:rPr>
              <w:t xml:space="preserve">с 9.00 до 17.00 перерыв с 12.00 до 13.00 </w:t>
            </w:r>
          </w:p>
        </w:tc>
      </w:tr>
      <w:tr w:rsidR="00316133" w:rsidTr="00316133">
        <w:trPr>
          <w:trHeight w:val="718"/>
        </w:trPr>
        <w:tc>
          <w:tcPr>
            <w:tcW w:w="3166"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2" w:right="0" w:firstLine="0"/>
              <w:jc w:val="left"/>
            </w:pPr>
            <w:r>
              <w:rPr>
                <w:sz w:val="20"/>
              </w:rPr>
              <w:t xml:space="preserve">Пятница </w:t>
            </w:r>
          </w:p>
        </w:tc>
        <w:tc>
          <w:tcPr>
            <w:tcW w:w="6025" w:type="dxa"/>
            <w:tcBorders>
              <w:top w:val="single" w:sz="4" w:space="0" w:color="000000"/>
              <w:left w:val="single" w:sz="4" w:space="0" w:color="000000"/>
              <w:bottom w:val="single" w:sz="4" w:space="0" w:color="000000"/>
              <w:right w:val="single" w:sz="4" w:space="0" w:color="000000"/>
            </w:tcBorders>
          </w:tcPr>
          <w:p w:rsidR="00316133" w:rsidRDefault="00316133">
            <w:pPr>
              <w:spacing w:after="0" w:line="259" w:lineRule="auto"/>
              <w:ind w:left="1" w:right="0" w:firstLine="0"/>
              <w:jc w:val="left"/>
            </w:pPr>
            <w:r>
              <w:rPr>
                <w:sz w:val="20"/>
              </w:rPr>
              <w:t xml:space="preserve">с 9.00 до 16.00 перерыв с 12.00 до 13.00 </w:t>
            </w:r>
          </w:p>
        </w:tc>
      </w:tr>
    </w:tbl>
    <w:p w:rsidR="006D0035" w:rsidRDefault="000555C5">
      <w:pPr>
        <w:spacing w:after="214" w:line="259" w:lineRule="auto"/>
        <w:ind w:left="0" w:right="0" w:firstLine="0"/>
        <w:jc w:val="left"/>
      </w:pPr>
      <w:r>
        <w:rPr>
          <w:sz w:val="20"/>
        </w:rPr>
        <w:t xml:space="preserve"> </w:t>
      </w:r>
    </w:p>
    <w:p w:rsidR="006D0035" w:rsidRDefault="000555C5">
      <w:pPr>
        <w:spacing w:after="216" w:line="259" w:lineRule="auto"/>
        <w:ind w:left="0" w:right="0" w:firstLine="0"/>
        <w:jc w:val="left"/>
      </w:pPr>
      <w:r>
        <w:rPr>
          <w:sz w:val="20"/>
        </w:rPr>
        <w:t xml:space="preserve"> </w:t>
      </w:r>
    </w:p>
    <w:p w:rsidR="006D0035" w:rsidRDefault="000555C5">
      <w:pPr>
        <w:spacing w:after="0" w:line="259" w:lineRule="auto"/>
        <w:ind w:left="0" w:right="0" w:firstLine="0"/>
        <w:jc w:val="left"/>
      </w:pPr>
      <w:r>
        <w:rPr>
          <w:sz w:val="20"/>
        </w:rPr>
        <w:t xml:space="preserve"> </w:t>
      </w:r>
    </w:p>
    <w:sectPr w:rsidR="006D0035">
      <w:pgSz w:w="11906" w:h="16838"/>
      <w:pgMar w:top="1138" w:right="844" w:bottom="121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FUIDisplay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468"/>
    <w:multiLevelType w:val="hybridMultilevel"/>
    <w:tmpl w:val="B8181AA4"/>
    <w:lvl w:ilvl="0" w:tplc="87A8B3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093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E0B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0E8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C2A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071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E76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0E1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6F0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D7768"/>
    <w:multiLevelType w:val="hybridMultilevel"/>
    <w:tmpl w:val="5AFCFA1C"/>
    <w:lvl w:ilvl="0" w:tplc="BE125FF2">
      <w:start w:val="1"/>
      <w:numFmt w:val="decimal"/>
      <w:lvlText w:val="%1"/>
      <w:lvlJc w:val="left"/>
      <w:pPr>
        <w:ind w:left="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520310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570521E">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D79AAB9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A30EEE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C54FFB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7648F9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A80A31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1B0B600">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390F39AC"/>
    <w:multiLevelType w:val="hybridMultilevel"/>
    <w:tmpl w:val="644049B6"/>
    <w:lvl w:ilvl="0" w:tplc="312A8B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8D12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6B0B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E52E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4C9A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47BD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AE5C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615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AB0D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AF2AE0"/>
    <w:multiLevelType w:val="hybridMultilevel"/>
    <w:tmpl w:val="01881A24"/>
    <w:lvl w:ilvl="0" w:tplc="4448D15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4BE9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EBA9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AE3C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2B83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0B54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686C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287F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4EA7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7B1500"/>
    <w:multiLevelType w:val="hybridMultilevel"/>
    <w:tmpl w:val="9B547226"/>
    <w:lvl w:ilvl="0" w:tplc="BD90BB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EF05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ECB9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85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A716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8463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EFE5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4FB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E993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384FBA"/>
    <w:multiLevelType w:val="hybridMultilevel"/>
    <w:tmpl w:val="8FE6E5D2"/>
    <w:lvl w:ilvl="0" w:tplc="46D60FEC">
      <w:start w:val="1"/>
      <w:numFmt w:val="decimal"/>
      <w:lvlText w:val="%1"/>
      <w:lvlJc w:val="left"/>
      <w:pPr>
        <w:ind w:left="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4E64D73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166334E">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A6047AD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BEC4F36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75C8DD9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1910D40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0B2E63C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7A02BC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58F90B89"/>
    <w:multiLevelType w:val="hybridMultilevel"/>
    <w:tmpl w:val="4BC8C668"/>
    <w:lvl w:ilvl="0" w:tplc="40A2E07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6367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4D8F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EF95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E42D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22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46B4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380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83BB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5A0EC6"/>
    <w:multiLevelType w:val="hybridMultilevel"/>
    <w:tmpl w:val="E8A23120"/>
    <w:lvl w:ilvl="0" w:tplc="1840C4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423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E7E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F15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CB2A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0C1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2A0D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A35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2F43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03584D"/>
    <w:multiLevelType w:val="hybridMultilevel"/>
    <w:tmpl w:val="B97A35D6"/>
    <w:lvl w:ilvl="0" w:tplc="A3440F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29F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AB8F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EBD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4C0B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C6D1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CD6D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00E5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A334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BE7164"/>
    <w:multiLevelType w:val="hybridMultilevel"/>
    <w:tmpl w:val="AB660328"/>
    <w:lvl w:ilvl="0" w:tplc="75CA229E">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6491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2FD6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E524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8150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6C4B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8D5F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C00A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E145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A207B1"/>
    <w:multiLevelType w:val="hybridMultilevel"/>
    <w:tmpl w:val="9B582B00"/>
    <w:lvl w:ilvl="0" w:tplc="1F8214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2AA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6D7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62A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C748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C8B9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296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49B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0A00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4"/>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35"/>
    <w:rsid w:val="000555C5"/>
    <w:rsid w:val="00183F61"/>
    <w:rsid w:val="00316133"/>
    <w:rsid w:val="003A76C1"/>
    <w:rsid w:val="00530B1B"/>
    <w:rsid w:val="00693C96"/>
    <w:rsid w:val="006D0035"/>
    <w:rsid w:val="007A53FA"/>
    <w:rsid w:val="00B4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2D6E"/>
  <w15:docId w15:val="{937597C5-A6F4-45B0-9CD1-5F706B85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semiHidden/>
    <w:unhideWhenUsed/>
    <w:rsid w:val="007A5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d.torgovli.aa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saksyutenkov</dc:creator>
  <cp:keywords/>
  <cp:lastModifiedBy>Алина А. Бухтоярова</cp:lastModifiedBy>
  <cp:revision>9</cp:revision>
  <dcterms:created xsi:type="dcterms:W3CDTF">2024-03-04T11:22:00Z</dcterms:created>
  <dcterms:modified xsi:type="dcterms:W3CDTF">2024-03-13T10:27:00Z</dcterms:modified>
</cp:coreProperties>
</file>