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right="569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  <w:r>
        <w:rPr>
          <w:rFonts w:ascii="Times New Roman" w:hAnsi="Times New Roman"/>
          <w:sz w:val="24"/>
        </w:rPr>
        <w:t>3</w:t>
      </w:r>
    </w:p>
    <w:p w14:paraId="02000000">
      <w:pPr>
        <w:spacing w:after="0" w:line="240" w:lineRule="auto"/>
        <w:ind w:right="569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</w:t>
      </w:r>
    </w:p>
    <w:p w14:paraId="03000000">
      <w:pPr>
        <w:spacing w:after="0" w:line="240" w:lineRule="auto"/>
        <w:ind w:right="569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caps w:val="1"/>
          <w:sz w:val="24"/>
        </w:rPr>
        <w:t xml:space="preserve">Сведения </w:t>
      </w:r>
    </w:p>
    <w:p w14:paraId="04000000">
      <w:pPr>
        <w:spacing w:after="0" w:line="240" w:lineRule="auto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степени выполнения основных мероприятий подпрограмм, мероприятий и </w:t>
      </w:r>
    </w:p>
    <w:p w14:paraId="0500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контрольных событий муниципальной программы Александровского муниципального </w:t>
      </w:r>
      <w:r>
        <w:rPr>
          <w:rFonts w:ascii="Times New Roman" w:hAnsi="Times New Roman"/>
          <w:sz w:val="24"/>
        </w:rPr>
        <w:t>округ</w:t>
      </w:r>
      <w:r>
        <w:rPr>
          <w:rFonts w:ascii="Times New Roman" w:hAnsi="Times New Roman"/>
          <w:sz w:val="24"/>
        </w:rPr>
        <w:t>а Ставропольского края «</w:t>
      </w:r>
      <w:r>
        <w:rPr>
          <w:rFonts w:ascii="Times New Roman" w:hAnsi="Times New Roman"/>
          <w:sz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>
        <w:rPr>
          <w:rFonts w:ascii="Times New Roman" w:hAnsi="Times New Roman"/>
          <w:sz w:val="24"/>
        </w:rPr>
        <w:t>»</w:t>
      </w:r>
    </w:p>
    <w:p w14:paraId="06000000">
      <w:pPr>
        <w:spacing w:after="0" w:line="240" w:lineRule="auto"/>
        <w:ind/>
        <w:jc w:val="center"/>
        <w:outlineLvl w:val="2"/>
        <w:rPr>
          <w:rFonts w:ascii="Times New Roman" w:hAnsi="Times New Roman"/>
          <w:sz w:val="24"/>
        </w:rPr>
      </w:pPr>
    </w:p>
    <w:tbl>
      <w:tblPr>
        <w:tblStyle w:val="Style_1"/>
        <w:tblInd w:type="dxa" w:w="-68"/>
        <w:tblLayout w:type="fixed"/>
        <w:tblCellMar>
          <w:left w:type="dxa" w:w="70"/>
          <w:right w:type="dxa" w:w="70"/>
        </w:tblCellMar>
      </w:tblPr>
      <w:tblGrid>
        <w:gridCol w:w="514"/>
        <w:gridCol w:w="5767"/>
        <w:gridCol w:w="1082"/>
        <w:gridCol w:w="3489"/>
        <w:gridCol w:w="3375"/>
      </w:tblGrid>
      <w:tr>
        <w:trPr>
          <w:trHeight w:hRule="atLeast" w:val="1109"/>
        </w:trPr>
        <w:tc>
          <w:tcPr>
            <w:tcW w:type="dxa" w:w="51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7000000">
            <w:pPr>
              <w:pStyle w:val="Style_2"/>
              <w:widowControl w:val="1"/>
              <w:ind/>
              <w:jc w:val="center"/>
            </w:pPr>
            <w:r>
              <w:t>№ п/п</w:t>
            </w:r>
          </w:p>
        </w:tc>
        <w:tc>
          <w:tcPr>
            <w:tcW w:type="dxa" w:w="5767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8000000">
            <w:pPr>
              <w:pStyle w:val="Style_2"/>
              <w:widowControl w:val="1"/>
              <w:ind/>
              <w:jc w:val="center"/>
            </w:pPr>
            <w:r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>
              <w:t>округ</w:t>
            </w:r>
            <w:r>
              <w:t>а Ставропольского края</w:t>
            </w:r>
          </w:p>
        </w:tc>
        <w:tc>
          <w:tcPr>
            <w:tcW w:type="dxa" w:w="1082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9000000">
            <w:pPr>
              <w:pStyle w:val="Style_2"/>
              <w:ind/>
              <w:jc w:val="center"/>
            </w:pPr>
            <w:r>
              <w:t>Фактический срок наступления контрольного события</w:t>
            </w:r>
          </w:p>
        </w:tc>
        <w:tc>
          <w:tcPr>
            <w:tcW w:type="dxa" w:w="3489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A000000">
            <w:pPr>
              <w:pStyle w:val="Style_2"/>
              <w:ind/>
              <w:jc w:val="center"/>
            </w:pPr>
            <w: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type="dxa" w:w="3375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0B000000">
            <w:pPr>
              <w:pStyle w:val="Style_2"/>
              <w:widowControl w:val="1"/>
              <w:ind/>
              <w:jc w:val="center"/>
            </w:pPr>
            <w:r>
              <w:t xml:space="preserve">Результаты </w:t>
            </w:r>
          </w:p>
          <w:p w14:paraId="0C000000">
            <w:pPr>
              <w:pStyle w:val="Style_2"/>
              <w:widowControl w:val="1"/>
              <w:ind/>
              <w:jc w:val="center"/>
            </w:pPr>
            <w:r>
              <w:t>реализации</w:t>
            </w:r>
            <w:r>
              <w:rPr>
                <w:vertAlign w:val="superscript"/>
              </w:rPr>
              <w:t>14</w:t>
            </w:r>
          </w:p>
          <w:p w14:paraId="0D000000">
            <w:pPr>
              <w:pStyle w:val="Style_2"/>
              <w:ind/>
              <w:jc w:val="center"/>
            </w:pPr>
          </w:p>
        </w:tc>
      </w:tr>
      <w:tr>
        <w:trPr>
          <w:trHeight w:hRule="atLeast" w:val="397"/>
        </w:trPr>
        <w:tc>
          <w:tcPr>
            <w:tcW w:type="dxa" w:w="514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0E000000">
            <w:pPr>
              <w:pStyle w:val="Style_2"/>
              <w:widowControl w:val="1"/>
              <w:ind/>
              <w:jc w:val="center"/>
            </w:pPr>
            <w:r>
              <w:t>1</w:t>
            </w:r>
          </w:p>
        </w:tc>
        <w:tc>
          <w:tcPr>
            <w:tcW w:type="dxa" w:w="5767"/>
            <w:tcBorders>
              <w:top w:color="000000" w:sz="4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0F000000">
            <w:pPr>
              <w:pStyle w:val="Style_2"/>
              <w:widowControl w:val="1"/>
              <w:ind/>
              <w:jc w:val="center"/>
            </w:pPr>
            <w:r>
              <w:t>2</w:t>
            </w:r>
          </w:p>
        </w:tc>
        <w:tc>
          <w:tcPr>
            <w:tcW w:type="dxa" w:w="108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10000000">
            <w:pPr>
              <w:pStyle w:val="Style_2"/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348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11000000">
            <w:pPr>
              <w:pStyle w:val="Style_2"/>
              <w:widowControl w:val="1"/>
              <w:ind/>
              <w:jc w:val="center"/>
            </w:pPr>
            <w:r>
              <w:t>4</w:t>
            </w:r>
          </w:p>
        </w:tc>
        <w:tc>
          <w:tcPr>
            <w:tcW w:type="dxa" w:w="337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12000000">
            <w:pPr>
              <w:pStyle w:val="Style_2"/>
              <w:widowControl w:val="1"/>
              <w:ind/>
              <w:jc w:val="center"/>
            </w:pPr>
            <w:r>
              <w:t>5</w:t>
            </w:r>
          </w:p>
        </w:tc>
      </w:tr>
      <w:tr>
        <w:trPr>
          <w:trHeight w:hRule="atLeast" w:val="77"/>
        </w:trPr>
        <w:tc>
          <w:tcPr>
            <w:tcW w:type="dxa" w:w="142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3000000">
            <w:pPr>
              <w:pStyle w:val="Style_2"/>
              <w:widowControl w:val="1"/>
              <w:ind/>
              <w:jc w:val="center"/>
            </w:pPr>
            <w:r>
              <w:t xml:space="preserve">Цель Программы: </w:t>
            </w:r>
            <w:r>
              <w:t>«</w:t>
            </w:r>
            <w:r>
              <w:t>Обеспечение комплексной безопасности населения и объектов Александровского муниципального округа</w:t>
            </w:r>
            <w:r>
              <w:t>»</w:t>
            </w:r>
          </w:p>
        </w:tc>
      </w:tr>
      <w:tr>
        <w:trPr>
          <w:trHeight w:hRule="atLeast" w:val="227"/>
        </w:trPr>
        <w:tc>
          <w:tcPr>
            <w:tcW w:type="dxa" w:w="142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4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</w:t>
            </w:r>
            <w:r>
              <w:rPr>
                <w:rFonts w:ascii="Times New Roman" w:hAnsi="Times New Roman"/>
                <w:sz w:val="24"/>
              </w:rPr>
              <w:t xml:space="preserve"> Программы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Защита населения от чрезвычайных ситуаций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397"/>
        </w:trPr>
        <w:tc>
          <w:tcPr>
            <w:tcW w:type="dxa" w:w="142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5000000">
            <w:pPr>
              <w:pStyle w:val="Style_2"/>
              <w:widowControl w:val="1"/>
              <w:ind/>
              <w:jc w:val="center"/>
            </w:pPr>
            <w:r>
              <w:t xml:space="preserve">Задача 1 подпрограммы 1 Программы: </w:t>
            </w:r>
            <w:r>
              <w:t>«</w:t>
            </w:r>
            <w:r>
              <w:t>Разработка и реализация комплекса мер по обеспечению безопасности населения от угроз природного и техногенного характера</w:t>
            </w:r>
            <w:r>
              <w:t>»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6000000">
            <w:pPr>
              <w:pStyle w:val="Style_2"/>
              <w:widowControl w:val="1"/>
              <w:ind/>
              <w:jc w:val="center"/>
            </w:pPr>
            <w:r>
              <w:t>1.1.</w:t>
            </w: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7000000">
            <w:pPr>
              <w:pStyle w:val="Style_2"/>
              <w:widowControl w:val="1"/>
              <w:ind/>
              <w:jc w:val="both"/>
            </w:pPr>
            <w:r>
              <w:t xml:space="preserve">Основное мероприятие 1.1.: </w:t>
            </w:r>
            <w:r>
              <w:t>«</w:t>
            </w:r>
            <w:r>
              <w:t>Мероприятия по предупреждению чрезвычайных ситуаций природного и техногенного характера</w:t>
            </w:r>
            <w:r>
              <w:t>»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обучению, составила 78</w:t>
            </w:r>
            <w:r>
              <w:rPr>
                <w:rFonts w:ascii="Times New Roman" w:hAnsi="Times New Roman"/>
                <w:sz w:val="24"/>
              </w:rPr>
              <w:t>,9</w:t>
            </w:r>
            <w:r>
              <w:rPr>
                <w:rFonts w:ascii="Times New Roman" w:hAnsi="Times New Roman"/>
                <w:sz w:val="24"/>
              </w:rPr>
              <w:t>%.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B000000">
            <w:pPr>
              <w:pStyle w:val="Style_2"/>
              <w:widowControl w:val="1"/>
              <w:ind/>
              <w:jc w:val="center"/>
            </w:pPr>
          </w:p>
          <w:p w14:paraId="1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D000000">
            <w:pPr>
              <w:pStyle w:val="Style_2"/>
              <w:widowControl w:val="1"/>
              <w:ind/>
              <w:jc w:val="both"/>
            </w:pPr>
            <w:r>
              <w:t>Контрольное событие</w:t>
            </w:r>
            <w:r>
              <w:t xml:space="preserve"> 1.1</w:t>
            </w:r>
            <w:r>
              <w:t>.1.</w:t>
            </w:r>
            <w:r>
              <w:t>:</w:t>
            </w:r>
            <w:r>
              <w:t xml:space="preserve">  </w:t>
            </w:r>
            <w:r>
              <w:t>«</w:t>
            </w:r>
            <w:r>
              <w:t>Проведение мониторинга в организациях по обеспечению реализации  профилактических и иных предупреждающих мероприятий   в муниципальных  учреждениях Александровского муниципального округа Ставропольского края</w:t>
            </w:r>
            <w:r>
              <w:t>»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E000000">
            <w:pPr>
              <w:pStyle w:val="Style_2"/>
              <w:widowControl w:val="1"/>
              <w:ind/>
              <w:jc w:val="center"/>
            </w:pPr>
            <w:r>
              <w:t>ежеквартально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1F000000">
            <w:pPr>
              <w:pStyle w:val="Style_2"/>
              <w:widowControl w:val="1"/>
              <w:ind/>
              <w:jc w:val="both"/>
            </w:pPr>
            <w:r>
              <w:t>Ежеквартально</w:t>
            </w:r>
            <w:r>
              <w:t xml:space="preserve"> </w:t>
            </w:r>
            <w:r>
              <w:t>прово</w:t>
            </w:r>
            <w:r>
              <w:t>д</w:t>
            </w:r>
            <w:r>
              <w:t xml:space="preserve">ился мониторинг </w:t>
            </w:r>
            <w:r>
              <w:t>в организациях по обеспечению реализации  профилактических и иных предупреждающих мероприятий   в муниципальных  учреждениях Александровского муниципального округа Ставропольского края, нарушений не выявлено</w:t>
            </w:r>
            <w:r>
              <w:t>.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0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обучению, составила 78</w:t>
            </w:r>
            <w:r>
              <w:rPr>
                <w:rFonts w:ascii="Times New Roman" w:hAnsi="Times New Roman"/>
                <w:sz w:val="24"/>
              </w:rPr>
              <w:t>,9</w:t>
            </w:r>
            <w:r>
              <w:rPr>
                <w:rFonts w:ascii="Times New Roman" w:hAnsi="Times New Roman"/>
                <w:sz w:val="24"/>
              </w:rPr>
              <w:t>%.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1000000">
            <w:pPr>
              <w:pStyle w:val="Style_2"/>
              <w:widowControl w:val="1"/>
              <w:ind/>
              <w:jc w:val="center"/>
            </w:pPr>
            <w:r>
              <w:t>1.2.</w:t>
            </w: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2000000">
            <w:pPr>
              <w:pStyle w:val="Style_2"/>
              <w:ind/>
              <w:jc w:val="both"/>
            </w:pPr>
            <w:r>
              <w:t>Основное мероприятие 1.2.:</w:t>
            </w:r>
            <w:r>
              <w:t xml:space="preserve"> «</w:t>
            </w:r>
            <w:r>
              <w:t>Создание и содержание финансовых запасов, материально-технических, продовольственных, медицинских и иных средств</w:t>
            </w:r>
            <w:r>
              <w:t>»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Численность населения Александровского муниципального округа, прошедшего подготовку в области защиты от чрезвычайных ситуаций природного и техноге</w:t>
            </w:r>
            <w:r>
              <w:rPr>
                <w:rFonts w:ascii="Times New Roman" w:hAnsi="Times New Roman"/>
                <w:sz w:val="24"/>
              </w:rPr>
              <w:t>нного характера, составила 21,519</w:t>
            </w:r>
            <w:r>
              <w:rPr>
                <w:rFonts w:ascii="Times New Roman" w:hAnsi="Times New Roman"/>
                <w:sz w:val="24"/>
              </w:rPr>
              <w:t xml:space="preserve"> тыс. чел., У</w:t>
            </w:r>
            <w:r>
              <w:rPr>
                <w:rFonts w:ascii="Times New Roman" w:hAnsi="Times New Roman"/>
                <w:sz w:val="24"/>
              </w:rPr>
              <w:t>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      </w:r>
            <w:r>
              <w:rPr>
                <w:rFonts w:ascii="Times New Roman" w:hAnsi="Times New Roman"/>
                <w:sz w:val="24"/>
              </w:rPr>
              <w:t xml:space="preserve"> в 2023 г. составила 85</w:t>
            </w:r>
            <w:r>
              <w:rPr>
                <w:rFonts w:ascii="Times New Roman" w:hAnsi="Times New Roman"/>
                <w:sz w:val="24"/>
              </w:rPr>
              <w:t>,0%, что соответствует плановому значению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6000000">
            <w:pPr>
              <w:pStyle w:val="Style_2"/>
              <w:widowControl w:val="1"/>
              <w:ind/>
              <w:jc w:val="center"/>
            </w:pP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7000000">
            <w:pPr>
              <w:pStyle w:val="Style_2"/>
              <w:ind/>
              <w:jc w:val="both"/>
            </w:pPr>
            <w:r>
              <w:t xml:space="preserve">Контрольное событие 1.2.1.: </w:t>
            </w:r>
            <w:r>
              <w:t>«</w:t>
            </w:r>
            <w:r>
              <w:t>Мониторинг наличия зарезервированных финансовых средств и проверка наличия материально-технических и иных средств. Мониторинг возможностей поставщиков на поставку  продовольственных и  медицинских средств на основе договоров поставки и ответственного хранения</w:t>
            </w:r>
            <w:r>
              <w:t>»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8000000">
            <w:pPr>
              <w:pStyle w:val="Style_2"/>
              <w:widowControl w:val="1"/>
              <w:ind/>
              <w:jc w:val="center"/>
            </w:pPr>
            <w:r>
              <w:t>ежеквартально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9000000">
            <w:pPr>
              <w:pStyle w:val="Style_2"/>
              <w:ind/>
              <w:jc w:val="both"/>
            </w:pPr>
            <w:r>
              <w:t>В бюджете Александровского муниципа</w:t>
            </w:r>
            <w:r>
              <w:t>льного округа зарезервировано 1 760</w:t>
            </w:r>
            <w:r>
              <w:t xml:space="preserve"> тыс. рублей на предупреждение и ликвидацию чрезвычайных ситуаций.</w:t>
            </w:r>
            <w:r>
              <w:t xml:space="preserve"> </w:t>
            </w:r>
            <w:r>
              <w:t>Ежеквартально проверяется возможность поставщиков на поставку  продовольственных и  медицинских средств на основе договоров поставки и ответственного хранения.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населения Александровского муниципального округа, прошедшего подготовку в области защиты от чрезвычайных ситуаций природного и техноге</w:t>
            </w:r>
            <w:r>
              <w:rPr>
                <w:rFonts w:ascii="Times New Roman" w:hAnsi="Times New Roman"/>
                <w:sz w:val="24"/>
              </w:rPr>
              <w:t>нного характера, составила 21,519</w:t>
            </w:r>
            <w:r>
              <w:rPr>
                <w:rFonts w:ascii="Times New Roman" w:hAnsi="Times New Roman"/>
                <w:sz w:val="24"/>
              </w:rPr>
              <w:t xml:space="preserve"> тыс. чел.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      </w:r>
            <w:r>
              <w:rPr>
                <w:rFonts w:ascii="Times New Roman" w:hAnsi="Times New Roman"/>
                <w:sz w:val="24"/>
              </w:rPr>
              <w:t xml:space="preserve"> в 2023 г. составила 85</w:t>
            </w:r>
            <w:r>
              <w:rPr>
                <w:rFonts w:ascii="Times New Roman" w:hAnsi="Times New Roman"/>
                <w:sz w:val="24"/>
              </w:rPr>
              <w:t>,0%, что соответствует плановому значению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>
        <w:trPr>
          <w:trHeight w:hRule="atLeast" w:val="87"/>
        </w:trPr>
        <w:tc>
          <w:tcPr>
            <w:tcW w:type="dxa" w:w="142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 Программы: 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Обеспечение пожарной безопасности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620"/>
        </w:trPr>
        <w:tc>
          <w:tcPr>
            <w:tcW w:type="dxa" w:w="142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C000000">
            <w:pPr>
              <w:pStyle w:val="Style_2"/>
              <w:widowControl w:val="1"/>
              <w:ind/>
              <w:jc w:val="center"/>
            </w:pPr>
            <w:r>
              <w:t xml:space="preserve">Задача </w:t>
            </w:r>
            <w:r>
              <w:t>1</w:t>
            </w:r>
            <w:r>
              <w:t xml:space="preserve"> подпрограммы </w:t>
            </w:r>
            <w:r>
              <w:t>2</w:t>
            </w:r>
            <w:r>
              <w:t xml:space="preserve"> Программы: </w:t>
            </w:r>
            <w:r>
              <w:t>«</w:t>
            </w:r>
            <w:r>
              <w:t>Повышение уровня пожарной безопасности населенных пунктов и объектов на территории Александровского муниципального округа</w:t>
            </w:r>
            <w:r>
              <w:t>»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D000000">
            <w:pPr>
              <w:pStyle w:val="Style_2"/>
              <w:widowControl w:val="1"/>
              <w:ind/>
              <w:jc w:val="center"/>
            </w:pPr>
            <w:r>
              <w:t>2.1.</w:t>
            </w: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2.1.: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Реализация первичных мер пожарной безопасности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2F000000">
            <w:pPr>
              <w:pStyle w:val="Style_2"/>
              <w:widowControl w:val="1"/>
              <w:ind/>
              <w:jc w:val="both"/>
            </w:pP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0000000">
            <w:pPr>
              <w:pStyle w:val="Style_2"/>
              <w:widowControl w:val="1"/>
              <w:ind/>
              <w:jc w:val="center"/>
            </w:pPr>
            <w:r>
              <w:t>х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2000000">
            <w:r>
              <w:rPr>
                <w:rFonts w:ascii="Times New Roman" w:hAnsi="Times New Roman"/>
                <w:sz w:val="24"/>
              </w:rPr>
              <w:t>Доля населения, охваченного средствами наглядной агитации по обеспечению пожарной безопасности от общей численности населения округа, составила 81%.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3000000">
            <w:pPr>
              <w:pStyle w:val="Style_2"/>
              <w:widowControl w:val="1"/>
              <w:ind/>
              <w:jc w:val="center"/>
            </w:pP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2.1.2.: «</w:t>
            </w:r>
            <w:r>
              <w:rPr>
                <w:rFonts w:ascii="Times New Roman" w:hAnsi="Times New Roman"/>
                <w:sz w:val="24"/>
              </w:rPr>
              <w:t>Мониторинг выполнения требований пожарной безопасности в учреждениях округа (проведение бесед, лекций, тренировок с эвакуацией)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в течении 2023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течении 2023 года проводились мероприятия по противопожарной пропаганде и агитации населения о мерах пожарной безопасности. Ежеквартально проводится тренировка с эвакуацией учащихся из зданий в безопасное место, за 2023 год проведено 77 тренировок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населения, охваченного средствами наглядной агитации по обеспечению пожарной безопасности от общей численности населения округа, составила 81%.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8000000">
            <w:pPr>
              <w:pStyle w:val="Style_2"/>
              <w:widowControl w:val="1"/>
              <w:ind/>
              <w:jc w:val="center"/>
            </w:pPr>
            <w:r>
              <w:t>2.2.</w:t>
            </w: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2.2.: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Обеспечение безопасности жизнедеятельности населения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C000000">
            <w:pPr>
              <w:pStyle w:val="Style_2"/>
              <w:widowControl w:val="1"/>
              <w:ind/>
              <w:jc w:val="both"/>
            </w:pPr>
            <w:r>
              <w:t>100%-</w:t>
            </w:r>
            <w:r>
              <w:t>ый</w:t>
            </w:r>
            <w:r>
              <w:t xml:space="preserve"> охват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 и выполнены противопожарные мероприятия.</w:t>
            </w:r>
          </w:p>
        </w:tc>
      </w:tr>
      <w:tr>
        <w:trPr>
          <w:trHeight w:hRule="atLeast" w:val="8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D000000">
            <w:pPr>
              <w:pStyle w:val="Style_2"/>
              <w:widowControl w:val="1"/>
              <w:ind/>
              <w:jc w:val="center"/>
            </w:pP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3E000000">
            <w:pPr>
              <w:spacing w:after="0" w:line="240" w:lineRule="auto"/>
              <w:ind w:firstLine="0" w:left="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2.2.1.: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Мониторинг проведения учебных тренировок с персоналом и учащимися учебных заведений, работниками учреждений культуры района для отработки согласованных действий в случае совершения террористического акта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3F000000">
            <w:pPr>
              <w:spacing w:after="0" w:line="240" w:lineRule="auto"/>
              <w:ind w:firstLine="0" w:left="1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0000000">
            <w:pPr>
              <w:pStyle w:val="Style_2"/>
              <w:widowControl w:val="1"/>
              <w:ind/>
              <w:jc w:val="center"/>
            </w:pPr>
            <w:r>
              <w:t>в течении 2023</w:t>
            </w:r>
            <w:r>
              <w:t>г.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1000000">
            <w:pPr>
              <w:pStyle w:val="Style_2"/>
              <w:widowControl w:val="1"/>
              <w:ind/>
              <w:jc w:val="both"/>
            </w:pPr>
            <w:r>
              <w:t xml:space="preserve">В 2023 г. проведён мониторинг проведения учебных тренировок с персоналом и учащимися учебных заведений, работниками учреждений культуры </w:t>
            </w:r>
            <w:r>
              <w:t>округ</w:t>
            </w:r>
            <w:r>
              <w:t>а для отработки согласованных действий в случае совершения террористического акта, нарушений не выявлено.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2000000">
            <w:pPr>
              <w:pStyle w:val="Style_2"/>
              <w:widowControl w:val="1"/>
              <w:ind/>
              <w:jc w:val="both"/>
            </w:pPr>
            <w:r>
              <w:t>100%-</w:t>
            </w:r>
            <w:r>
              <w:t>ый</w:t>
            </w:r>
            <w:r>
              <w:t xml:space="preserve"> охват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 и выполнены противопожарные мероприятия.</w:t>
            </w:r>
          </w:p>
        </w:tc>
      </w:tr>
      <w:tr>
        <w:trPr>
          <w:trHeight w:hRule="atLeast" w:val="87"/>
        </w:trPr>
        <w:tc>
          <w:tcPr>
            <w:tcW w:type="dxa" w:w="142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3000000">
            <w:pPr>
              <w:pStyle w:val="Style_2"/>
              <w:widowControl w:val="1"/>
              <w:ind/>
              <w:jc w:val="center"/>
            </w:pPr>
            <w:r>
      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r>
              <w:t>общепрограммные</w:t>
            </w:r>
            <w:r>
              <w:t xml:space="preserve"> мероприятия»</w:t>
            </w:r>
          </w:p>
        </w:tc>
      </w:tr>
      <w:tr>
        <w:trPr>
          <w:trHeight w:hRule="atLeast" w:val="87"/>
        </w:trPr>
        <w:tc>
          <w:tcPr>
            <w:tcW w:type="dxa" w:w="142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подпрограммы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Программы: «</w:t>
            </w:r>
            <w:r>
              <w:rPr>
                <w:rFonts w:ascii="Times New Roman" w:hAnsi="Times New Roman"/>
                <w:sz w:val="24"/>
              </w:rPr>
              <w:t>Обеспечение безопасности жизнедеятельности населения Александровского муниципального округа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39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5000000">
            <w:pPr>
              <w:pStyle w:val="Style_2"/>
              <w:widowControl w:val="1"/>
              <w:ind/>
              <w:jc w:val="center"/>
            </w:pPr>
            <w:r>
              <w:t>3.1.</w:t>
            </w: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6000000">
            <w:pPr>
              <w:pStyle w:val="Style_2"/>
              <w:widowControl w:val="1"/>
              <w:ind/>
              <w:jc w:val="both"/>
            </w:pPr>
            <w:r>
              <w:t xml:space="preserve">Основное мероприятие 3.1.: </w:t>
            </w:r>
            <w:r>
              <w:t>«</w:t>
            </w:r>
            <w:r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t>»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9000000">
            <w:pPr>
              <w:pStyle w:val="Style_2"/>
              <w:widowControl w:val="1"/>
              <w:ind/>
              <w:jc w:val="both"/>
            </w:pPr>
            <w:r>
              <w:t>В ходе реализации контрольного события, в 2023</w:t>
            </w:r>
            <w:r>
              <w:t xml:space="preserve"> году </w:t>
            </w:r>
            <w:r>
              <w:t xml:space="preserve">МКУ «ЕДДС Александровского </w:t>
            </w:r>
            <w:r>
              <w:t>муниципального округа</w:t>
            </w:r>
            <w:r>
              <w:t xml:space="preserve">» </w:t>
            </w:r>
            <w:r>
              <w:t>отработанно 3303</w:t>
            </w:r>
            <w:r>
              <w:t xml:space="preserve"> вызова, поступивших на единый номер 112</w:t>
            </w:r>
            <w:r>
              <w:t>.</w:t>
            </w:r>
          </w:p>
        </w:tc>
      </w:tr>
      <w:tr>
        <w:trPr>
          <w:trHeight w:hRule="atLeast" w:val="397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A000000">
            <w:pPr>
              <w:pStyle w:val="Style_2"/>
              <w:widowControl w:val="1"/>
              <w:ind/>
              <w:jc w:val="center"/>
            </w:pPr>
          </w:p>
        </w:tc>
        <w:tc>
          <w:tcPr>
            <w:tcW w:type="dxa" w:w="5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B000000">
            <w:pPr>
              <w:pStyle w:val="Style_2"/>
              <w:widowControl w:val="1"/>
              <w:ind/>
              <w:jc w:val="both"/>
            </w:pPr>
            <w:r>
              <w:t xml:space="preserve">Контрольное событие </w:t>
            </w:r>
            <w:r>
              <w:t>3.1.1.</w:t>
            </w:r>
            <w:r>
              <w:t xml:space="preserve">:  </w:t>
            </w:r>
            <w:r>
              <w:t>«</w:t>
            </w:r>
            <w:r>
              <w:t>Организация бесперебойной работы МКУ «ЕДДС Александровского муниципального округа</w:t>
            </w:r>
            <w:r>
              <w:t>»</w:t>
            </w:r>
          </w:p>
        </w:tc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C000000">
            <w:pPr>
              <w:pStyle w:val="Style_2"/>
              <w:widowControl w:val="1"/>
              <w:ind/>
              <w:jc w:val="center"/>
            </w:pPr>
            <w:r>
              <w:t>ежемесячно</w:t>
            </w:r>
          </w:p>
        </w:tc>
        <w:tc>
          <w:tcPr>
            <w:tcW w:type="dxa" w:w="3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D000000">
            <w:pPr>
              <w:pStyle w:val="Style_2"/>
              <w:widowControl w:val="1"/>
              <w:ind/>
              <w:jc w:val="both"/>
            </w:pPr>
            <w:r>
              <w:t>В 2023</w:t>
            </w:r>
            <w:r>
              <w:t xml:space="preserve"> г. обеспечена бесперебойная работа МКУ «ЕДДС Александровского муниципального округа»</w:t>
            </w:r>
            <w:r>
              <w:t>.</w:t>
            </w:r>
          </w:p>
        </w:tc>
        <w:tc>
          <w:tcPr>
            <w:tcW w:type="dxa" w:w="3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4E000000">
            <w:pPr>
              <w:pStyle w:val="Style_2"/>
              <w:widowControl w:val="1"/>
              <w:ind/>
              <w:jc w:val="both"/>
            </w:pPr>
            <w:r>
              <w:t>В ходе реализации контрольного события, в 2023</w:t>
            </w:r>
            <w:r>
              <w:t xml:space="preserve"> году </w:t>
            </w:r>
            <w:r>
              <w:t xml:space="preserve">МКУ «ЕДДС Александровского </w:t>
            </w:r>
            <w:r>
              <w:t>муниципального округа</w:t>
            </w:r>
            <w:r>
              <w:t xml:space="preserve">» </w:t>
            </w:r>
            <w:r>
              <w:t>отработанно 3303</w:t>
            </w:r>
            <w:r>
              <w:t xml:space="preserve"> вызова, поступивших на единый номер 112</w:t>
            </w:r>
            <w:r>
              <w:t>.</w:t>
            </w:r>
          </w:p>
        </w:tc>
      </w:tr>
    </w:tbl>
    <w:p w14:paraId="4F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0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1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2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3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4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5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6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7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8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9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A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B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C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D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E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5F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60000000">
      <w:pPr>
        <w:pStyle w:val="Style_4"/>
        <w:widowControl w:val="1"/>
        <w:ind w:firstLine="0" w:left="0"/>
        <w:jc w:val="right"/>
        <w:outlineLvl w:val="2"/>
        <w:rPr>
          <w:rFonts w:ascii="Times New Roman" w:hAnsi="Times New Roman"/>
          <w:sz w:val="24"/>
        </w:rPr>
      </w:pPr>
    </w:p>
    <w:p w14:paraId="61000000">
      <w:pPr>
        <w:pStyle w:val="Style_4"/>
        <w:widowControl w:val="1"/>
        <w:ind w:firstLine="0" w:left="0"/>
        <w:outlineLvl w:val="2"/>
        <w:rPr>
          <w:rFonts w:ascii="Times New Roman" w:hAnsi="Times New Roman"/>
          <w:sz w:val="24"/>
        </w:rPr>
      </w:pPr>
    </w:p>
    <w:p w14:paraId="62000000">
      <w:pPr>
        <w:pStyle w:val="Style_4"/>
        <w:widowControl w:val="1"/>
        <w:ind w:firstLine="0" w:left="0"/>
        <w:outlineLvl w:val="2"/>
        <w:rPr>
          <w:rFonts w:ascii="Times New Roman" w:hAnsi="Times New Roman"/>
          <w:sz w:val="24"/>
        </w:rPr>
      </w:pPr>
    </w:p>
    <w:p w14:paraId="63000000">
      <w:pPr>
        <w:pStyle w:val="Style_4"/>
        <w:widowControl w:val="1"/>
        <w:ind w:firstLine="0" w:left="0"/>
        <w:outlineLvl w:val="2"/>
        <w:rPr>
          <w:rFonts w:ascii="Times New Roman" w:hAnsi="Times New Roman"/>
          <w:sz w:val="24"/>
        </w:rPr>
      </w:pPr>
    </w:p>
    <w:p w14:paraId="64000000">
      <w:pPr>
        <w:pStyle w:val="Style_4"/>
        <w:widowControl w:val="1"/>
        <w:ind w:firstLine="0" w:left="0"/>
        <w:outlineLvl w:val="2"/>
        <w:rPr>
          <w:rFonts w:ascii="Times New Roman" w:hAnsi="Times New Roman"/>
          <w:sz w:val="24"/>
        </w:rPr>
      </w:pPr>
    </w:p>
    <w:p w14:paraId="65000000">
      <w:pPr>
        <w:pStyle w:val="Style_4"/>
        <w:widowControl w:val="1"/>
        <w:ind w:firstLine="0" w:left="0"/>
        <w:outlineLvl w:val="2"/>
        <w:rPr>
          <w:rFonts w:ascii="Times New Roman" w:hAnsi="Times New Roman"/>
          <w:sz w:val="24"/>
        </w:rPr>
      </w:pPr>
    </w:p>
    <w:p w14:paraId="66000000">
      <w:pPr>
        <w:pStyle w:val="Style_4"/>
        <w:widowControl w:val="1"/>
        <w:ind w:firstLine="0" w:left="0"/>
        <w:outlineLvl w:val="2"/>
        <w:rPr>
          <w:rFonts w:ascii="Times New Roman" w:hAnsi="Times New Roman"/>
          <w:sz w:val="24"/>
        </w:rPr>
      </w:pPr>
    </w:p>
    <w:p w14:paraId="67000000">
      <w:pPr>
        <w:pStyle w:val="Style_4"/>
        <w:widowControl w:val="1"/>
        <w:ind w:firstLine="0" w:left="0" w:right="428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  <w:r>
        <w:rPr>
          <w:rFonts w:ascii="Times New Roman" w:hAnsi="Times New Roman"/>
          <w:sz w:val="24"/>
        </w:rPr>
        <w:t>4</w:t>
      </w:r>
    </w:p>
    <w:p w14:paraId="68000000">
      <w:pPr>
        <w:spacing w:after="0" w:line="240" w:lineRule="auto"/>
        <w:ind w:right="428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</w:t>
      </w:r>
    </w:p>
    <w:p w14:paraId="69000000">
      <w:pPr>
        <w:pStyle w:val="Style_4"/>
        <w:widowControl w:val="1"/>
        <w:ind w:firstLine="0" w:left="0" w:right="428"/>
        <w:jc w:val="center"/>
        <w:rPr>
          <w:rFonts w:ascii="Times New Roman" w:hAnsi="Times New Roman"/>
          <w:caps w:val="1"/>
          <w:sz w:val="24"/>
        </w:rPr>
      </w:pPr>
      <w:r>
        <w:rPr>
          <w:rFonts w:ascii="Times New Roman" w:hAnsi="Times New Roman"/>
          <w:caps w:val="1"/>
          <w:sz w:val="24"/>
        </w:rPr>
        <w:t xml:space="preserve">Сведения </w:t>
      </w:r>
    </w:p>
    <w:p w14:paraId="6A00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достижении значений индикаторов достижения целей и показателей решения задач подпрограммы муниципальной программы Александровского муниципального </w:t>
      </w:r>
      <w:r>
        <w:rPr>
          <w:rFonts w:ascii="Times New Roman" w:hAnsi="Times New Roman"/>
          <w:sz w:val="24"/>
        </w:rPr>
        <w:t>округ</w:t>
      </w:r>
      <w:r>
        <w:rPr>
          <w:rFonts w:ascii="Times New Roman" w:hAnsi="Times New Roman"/>
          <w:sz w:val="24"/>
        </w:rPr>
        <w:t xml:space="preserve">а Ставропольского края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>
        <w:rPr>
          <w:rFonts w:ascii="Times New Roman" w:hAnsi="Times New Roman"/>
          <w:sz w:val="24"/>
        </w:rPr>
        <w:t>»</w:t>
      </w:r>
    </w:p>
    <w:p w14:paraId="6B000000">
      <w:pPr>
        <w:spacing w:after="0" w:line="240" w:lineRule="auto"/>
        <w:ind/>
        <w:jc w:val="center"/>
        <w:outlineLvl w:val="2"/>
        <w:rPr>
          <w:rFonts w:ascii="Times New Roman" w:hAnsi="Times New Roman"/>
          <w:sz w:val="24"/>
        </w:rPr>
      </w:pPr>
    </w:p>
    <w:tbl>
      <w:tblPr>
        <w:tblStyle w:val="Style_1"/>
        <w:tblInd w:type="dxa" w:w="-71"/>
        <w:tblLayout w:type="fixed"/>
        <w:tblCellMar>
          <w:left w:type="dxa" w:w="70"/>
          <w:right w:type="dxa" w:w="70"/>
        </w:tblCellMar>
      </w:tblPr>
      <w:tblGrid>
        <w:gridCol w:w="525"/>
        <w:gridCol w:w="6156"/>
        <w:gridCol w:w="783"/>
        <w:gridCol w:w="1421"/>
        <w:gridCol w:w="1356"/>
        <w:gridCol w:w="22"/>
        <w:gridCol w:w="1509"/>
        <w:gridCol w:w="2489"/>
      </w:tblGrid>
      <w:tr>
        <w:trPr>
          <w:trHeight w:hRule="atLeast" w:val="960"/>
        </w:trPr>
        <w:tc>
          <w:tcPr>
            <w:tcW w:type="dxa" w:w="525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6C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156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6D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14:paraId="6E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3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6F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  <w:p w14:paraId="70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430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71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type="dxa" w:w="2489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72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>
        <w:trPr>
          <w:trHeight w:hRule="atLeast" w:val="240"/>
        </w:trPr>
        <w:tc>
          <w:tcPr>
            <w:tcW w:type="dxa" w:w="5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61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7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1421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73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год, предшествующий отчетному</w:t>
            </w:r>
          </w:p>
        </w:tc>
        <w:tc>
          <w:tcPr>
            <w:tcW w:type="dxa" w:w="288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74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отчетный  год</w:t>
            </w:r>
          </w:p>
        </w:tc>
        <w:tc>
          <w:tcPr>
            <w:tcW w:type="dxa" w:w="24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</w:tr>
      <w:tr>
        <w:trPr>
          <w:trHeight w:hRule="atLeast" w:val="360"/>
        </w:trPr>
        <w:tc>
          <w:tcPr>
            <w:tcW w:type="dxa" w:w="5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61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7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14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1378"/>
            <w:gridSpan w:val="2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75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150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 w14:paraId="76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фактическое значение на конец года</w:t>
            </w:r>
          </w:p>
        </w:tc>
        <w:tc>
          <w:tcPr>
            <w:tcW w:type="dxa" w:w="24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</w:tcPr>
          <w:p/>
        </w:tc>
      </w:tr>
      <w:tr>
        <w:trPr>
          <w:trHeight w:hRule="atLeast" w:val="298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7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8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9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A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B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C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D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E000000">
            <w:pPr>
              <w:pStyle w:val="Style_4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F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программа Александровского муниципального </w:t>
            </w:r>
            <w:r>
              <w:rPr>
                <w:rFonts w:ascii="Times New Roman" w:hAnsi="Times New Roman"/>
                <w:sz w:val="24"/>
              </w:rPr>
              <w:t>округ</w:t>
            </w:r>
            <w:r>
              <w:rPr>
                <w:rFonts w:ascii="Times New Roman" w:hAnsi="Times New Roman"/>
                <w:sz w:val="24"/>
              </w:rPr>
              <w:t>а Ставропольского края «</w:t>
            </w:r>
            <w:r>
              <w:rPr>
                <w:rFonts w:ascii="Times New Roman" w:hAnsi="Times New Roman"/>
                <w:sz w:val="24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36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0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1000000">
            <w:pPr>
              <w:pStyle w:val="Style_4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2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3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78,2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4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78,5</w:t>
            </w:r>
          </w:p>
        </w:tc>
        <w:tc>
          <w:tcPr>
            <w:tcW w:type="dxa" w:w="15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5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  <w:r>
              <w:rPr>
                <w:rFonts w:ascii="Times New Roman" w:hAnsi="Times New Roman"/>
                <w:sz w:val="24"/>
              </w:rPr>
              <w:t>,9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6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выполнен.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7000000">
            <w:pPr>
              <w:pStyle w:val="Style_4"/>
              <w:widowControl w:val="1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8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</w:t>
            </w:r>
            <w:r>
              <w:rPr>
                <w:rFonts w:ascii="Times New Roman" w:hAnsi="Times New Roman"/>
                <w:sz w:val="24"/>
              </w:rPr>
              <w:t xml:space="preserve"> Программы</w:t>
            </w:r>
            <w:r>
              <w:rPr>
                <w:rFonts w:ascii="Times New Roman" w:hAnsi="Times New Roman"/>
                <w:sz w:val="24"/>
              </w:rPr>
              <w:t xml:space="preserve">: 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Защита населения от чрезвычайных ситуаций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36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9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A000000">
            <w:pPr>
              <w:pStyle w:val="Style_2"/>
              <w:widowControl w:val="1"/>
              <w:ind/>
              <w:jc w:val="both"/>
            </w:pPr>
            <w:r>
              <w:t>Уровень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1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E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F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выполнен.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0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1000000">
            <w:pPr>
              <w:pStyle w:val="Style_4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населения Александровского муниципального округа, прошедшего подготовку в области защиты от чрезвычайных ситуаций природного и техногенного характера </w:t>
            </w:r>
          </w:p>
          <w:p w14:paraId="92000000">
            <w:pPr>
              <w:pStyle w:val="Style_4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3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тыс. </w:t>
            </w: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21,437</w:t>
            </w:r>
          </w:p>
        </w:tc>
        <w:tc>
          <w:tcPr>
            <w:tcW w:type="dxa" w:w="1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21,519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6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21,519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7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выполнен.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8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9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 Программы: «Обеспечение пожарной безопасности»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A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B000000">
            <w:pPr>
              <w:pStyle w:val="Style_4"/>
              <w:widowControl w:val="1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населения, охваченного средствами наглядной агитации по обеспечению пожарной безопасности от общей численности населения округа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C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1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F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0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выполнен.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1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сигнализация, от общего количества муниципальных образовательных организаций, учреждений культуры, физической культуры и спорта Александровского муниципального округа</w:t>
            </w:r>
          </w:p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7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8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выполнен.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9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выполнены противопожарные мероприятия, от общего количества муниципальных образовательных организаций, учреждений культуры, учреждений физической культуры и спорта Александровского муниципального округа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E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F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выполнен.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0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3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1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r>
              <w:rPr>
                <w:rFonts w:ascii="Times New Roman" w:hAnsi="Times New Roman"/>
                <w:sz w:val="24"/>
              </w:rPr>
              <w:t>общепрограммные</w:t>
            </w:r>
            <w:r>
              <w:rPr>
                <w:rFonts w:ascii="Times New Roman" w:hAnsi="Times New Roman"/>
                <w:sz w:val="24"/>
              </w:rPr>
              <w:t xml:space="preserve"> мероприятия»</w:t>
            </w:r>
          </w:p>
        </w:tc>
      </w:tr>
      <w:tr>
        <w:trPr>
          <w:trHeight w:hRule="atLeast" w:val="24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2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обработанных вызовов, поступивших на единый номер 112 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2882</w:t>
            </w:r>
          </w:p>
        </w:tc>
        <w:tc>
          <w:tcPr>
            <w:tcW w:type="dxa" w:w="1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2882</w:t>
            </w:r>
          </w:p>
        </w:tc>
        <w:tc>
          <w:tcPr>
            <w:tcW w:type="dxa" w:w="1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7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3303</w:t>
            </w:r>
          </w:p>
        </w:tc>
        <w:tc>
          <w:tcPr>
            <w:tcW w:type="dxa" w:w="2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8000000">
            <w:pPr>
              <w:pStyle w:val="Style_4"/>
              <w:widowControl w:val="1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  <w:r>
              <w:rPr>
                <w:rFonts w:ascii="Times New Roman" w:hAnsi="Times New Roman"/>
                <w:sz w:val="24"/>
              </w:rPr>
              <w:t xml:space="preserve"> выполнен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B9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BA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BB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BC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BD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BE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BF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C0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C1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C2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C3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C4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C5000000">
      <w:pPr>
        <w:spacing w:after="0" w:line="240" w:lineRule="auto"/>
        <w:ind/>
        <w:outlineLvl w:val="2"/>
        <w:rPr>
          <w:rFonts w:ascii="Times New Roman" w:hAnsi="Times New Roman"/>
          <w:sz w:val="24"/>
        </w:rPr>
      </w:pPr>
      <w:bookmarkStart w:id="1" w:name="_GoBack"/>
      <w:bookmarkEnd w:id="1"/>
    </w:p>
    <w:p w14:paraId="C6000000">
      <w:pPr>
        <w:spacing w:after="0" w:line="240" w:lineRule="auto"/>
        <w:ind w:right="428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  <w:r>
        <w:rPr>
          <w:rFonts w:ascii="Times New Roman" w:hAnsi="Times New Roman"/>
          <w:sz w:val="24"/>
        </w:rPr>
        <w:t>5</w:t>
      </w:r>
    </w:p>
    <w:p w14:paraId="C7000000">
      <w:pPr>
        <w:spacing w:after="0" w:line="240" w:lineRule="auto"/>
        <w:ind w:right="428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</w:t>
      </w:r>
    </w:p>
    <w:p w14:paraId="C8000000">
      <w:pPr>
        <w:spacing w:after="0" w:line="240" w:lineRule="auto"/>
        <w:ind w:right="428"/>
        <w:jc w:val="right"/>
        <w:outlineLvl w:val="2"/>
        <w:rPr>
          <w:rFonts w:ascii="Times New Roman" w:hAnsi="Times New Roman"/>
          <w:sz w:val="24"/>
        </w:rPr>
      </w:pPr>
    </w:p>
    <w:p w14:paraId="C900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caps w:val="1"/>
          <w:sz w:val="24"/>
        </w:rPr>
      </w:pPr>
      <w:r>
        <w:rPr>
          <w:rFonts w:ascii="Times New Roman" w:hAnsi="Times New Roman"/>
          <w:caps w:val="1"/>
          <w:sz w:val="24"/>
        </w:rPr>
        <w:t xml:space="preserve">Отчет </w:t>
      </w:r>
    </w:p>
    <w:p w14:paraId="CA00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использовании средств бюджета Александровского муниципального </w:t>
      </w:r>
      <w:r>
        <w:rPr>
          <w:rFonts w:ascii="Times New Roman" w:hAnsi="Times New Roman"/>
          <w:sz w:val="24"/>
        </w:rPr>
        <w:t>округ</w:t>
      </w:r>
      <w:r>
        <w:rPr>
          <w:rFonts w:ascii="Times New Roman" w:hAnsi="Times New Roman"/>
          <w:sz w:val="24"/>
        </w:rPr>
        <w:t>а Ставропольского края</w:t>
      </w:r>
    </w:p>
    <w:p w14:paraId="CB00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 реализацию муниципальной программы Александровского муниципального </w:t>
      </w:r>
      <w:r>
        <w:rPr>
          <w:rFonts w:ascii="Times New Roman" w:hAnsi="Times New Roman"/>
          <w:sz w:val="24"/>
        </w:rPr>
        <w:t>округ</w:t>
      </w:r>
      <w:r>
        <w:rPr>
          <w:rFonts w:ascii="Times New Roman" w:hAnsi="Times New Roman"/>
          <w:sz w:val="24"/>
        </w:rPr>
        <w:t xml:space="preserve">а Ставропольского края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>
        <w:rPr>
          <w:rFonts w:ascii="Times New Roman" w:hAnsi="Times New Roman"/>
          <w:sz w:val="24"/>
        </w:rPr>
        <w:t>»</w:t>
      </w:r>
    </w:p>
    <w:p w14:paraId="CC000000">
      <w:pPr>
        <w:spacing w:after="0" w:line="240" w:lineRule="auto"/>
        <w:ind/>
        <w:jc w:val="center"/>
        <w:outlineLvl w:val="2"/>
        <w:rPr>
          <w:rFonts w:ascii="Times New Roman" w:hAnsi="Times New Roman"/>
          <w:sz w:val="24"/>
        </w:rPr>
      </w:pPr>
    </w:p>
    <w:tbl>
      <w:tblPr>
        <w:tblStyle w:val="Style_1"/>
        <w:tblInd w:type="dxa" w:w="-106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04"/>
        <w:gridCol w:w="4157"/>
        <w:gridCol w:w="2303"/>
        <w:gridCol w:w="689"/>
        <w:gridCol w:w="689"/>
        <w:gridCol w:w="826"/>
        <w:gridCol w:w="965"/>
        <w:gridCol w:w="1516"/>
        <w:gridCol w:w="1262"/>
        <w:gridCol w:w="1053"/>
      </w:tblGrid>
      <w:tr>
        <w:tc>
          <w:tcPr>
            <w:tcW w:type="dxa" w:w="804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CD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157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CE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type="dxa" w:w="2303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CF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исполнитель, соисполнители Программы</w:t>
            </w:r>
          </w:p>
        </w:tc>
        <w:tc>
          <w:tcPr>
            <w:tcW w:type="dxa" w:w="3170"/>
            <w:gridSpan w:val="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Целевая статья расходов</w:t>
            </w:r>
          </w:p>
        </w:tc>
        <w:tc>
          <w:tcPr>
            <w:tcW w:type="dxa" w:w="3831"/>
            <w:gridSpan w:val="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1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за отчетный год </w:t>
            </w:r>
          </w:p>
          <w:p w14:paraId="D2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рублей)</w:t>
            </w:r>
          </w:p>
        </w:tc>
      </w:tr>
      <w:tr>
        <w:tc>
          <w:tcPr>
            <w:tcW w:type="dxa" w:w="804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415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2303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3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4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5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6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расходов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7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8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сводная бюджетная роспись на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31 декабря отчетного финансового года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9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кассовое исполнение</w:t>
            </w:r>
          </w:p>
        </w:tc>
      </w:tr>
      <w:t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A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B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C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D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E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0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1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2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3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1934"/>
        </w:trP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4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500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программа Александровского муниципального </w:t>
            </w:r>
            <w:r>
              <w:rPr>
                <w:rFonts w:ascii="Times New Roman" w:hAnsi="Times New Roman"/>
                <w:sz w:val="24"/>
              </w:rPr>
              <w:t>округ</w:t>
            </w:r>
            <w:r>
              <w:rPr>
                <w:rFonts w:ascii="Times New Roman" w:hAnsi="Times New Roman"/>
                <w:sz w:val="24"/>
              </w:rPr>
              <w:t>а Ставропольского края «</w:t>
            </w:r>
            <w:r>
              <w:rPr>
                <w:rFonts w:ascii="Times New Roman" w:hAnsi="Times New Roman"/>
                <w:sz w:val="24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E600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7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Александровского муниципального </w:t>
            </w:r>
            <w:r>
              <w:rPr>
                <w:rFonts w:ascii="Times New Roman" w:hAnsi="Times New Roman"/>
                <w:sz w:val="24"/>
              </w:rPr>
              <w:t>округ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(далее – администрация округа)</w:t>
            </w:r>
          </w:p>
          <w:p w14:paraId="E8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9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A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B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C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D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4024,61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E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4411,78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EF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rPr>
          <w:trHeight w:hRule="atLeast" w:val="558"/>
        </w:trP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0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100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 Программы: «Защита населения от чрезвычайных ситуаций»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2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3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4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5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6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380,00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1126"/>
        </w:trP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A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B00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1.1.: «Мероприятия по предупреждению чрезвычайных ситуаций природного и техногенного характера»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C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округа;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D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E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F0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0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380,00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1397"/>
        </w:trP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4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5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1.2.: «Создание и содержание финансовых запасов, материально-технических, продовольственных, медицинских и иных средств»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6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округа;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7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8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9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A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553"/>
        </w:trP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E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F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 Программы:  «Обеспечение пожарной безопасности»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0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1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2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3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4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844"/>
        </w:trP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8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9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2.1.: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Реализация первичных мер пожарной безопасности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A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округа;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B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C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D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E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842"/>
        </w:trPr>
        <w:tc>
          <w:tcPr>
            <w:tcW w:type="dxa" w:w="804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2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3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2.2.: «Обеспечение безопасности жизнедеятельности населения»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округа;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5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6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7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682"/>
        </w:trPr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C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 Программы: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 xml:space="preserve">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r>
              <w:rPr>
                <w:rFonts w:ascii="Times New Roman" w:hAnsi="Times New Roman"/>
                <w:sz w:val="24"/>
              </w:rPr>
              <w:t>общепрограммные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2303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0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1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1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33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4024,61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4031.78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3.1.: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23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округа, </w:t>
            </w:r>
            <w:r>
              <w:rPr>
                <w:rFonts w:ascii="Times New Roman" w:hAnsi="Times New Roman"/>
                <w:sz w:val="24"/>
              </w:rPr>
              <w:t>МКУ «ЕДДС»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11010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4024,61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4031.78</w:t>
            </w:r>
          </w:p>
        </w:tc>
        <w:tc>
          <w:tcPr>
            <w:tcW w:type="dxa" w:w="10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</w:tbl>
    <w:p w14:paraId="40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1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2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3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4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5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6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7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8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9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A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B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C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D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E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4F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50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51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52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53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54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55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56010000">
      <w:pPr>
        <w:spacing w:after="0" w:line="240" w:lineRule="auto"/>
        <w:ind w:right="428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  <w:r>
        <w:rPr>
          <w:rFonts w:ascii="Times New Roman" w:hAnsi="Times New Roman"/>
          <w:sz w:val="24"/>
        </w:rPr>
        <w:t>6</w:t>
      </w:r>
    </w:p>
    <w:p w14:paraId="57010000">
      <w:pPr>
        <w:spacing w:after="0" w:line="240" w:lineRule="auto"/>
        <w:ind w:right="428"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</w:t>
      </w:r>
    </w:p>
    <w:p w14:paraId="58010000">
      <w:pPr>
        <w:spacing w:after="0" w:line="240" w:lineRule="auto"/>
        <w:ind w:right="428"/>
        <w:jc w:val="right"/>
        <w:outlineLvl w:val="2"/>
        <w:rPr>
          <w:rFonts w:ascii="Times New Roman" w:hAnsi="Times New Roman"/>
          <w:sz w:val="24"/>
        </w:rPr>
      </w:pPr>
    </w:p>
    <w:p w14:paraId="5901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caps w:val="1"/>
          <w:sz w:val="24"/>
        </w:rPr>
      </w:pPr>
      <w:r>
        <w:rPr>
          <w:rFonts w:ascii="Times New Roman" w:hAnsi="Times New Roman"/>
          <w:caps w:val="1"/>
          <w:sz w:val="24"/>
        </w:rPr>
        <w:t xml:space="preserve">Информация </w:t>
      </w:r>
    </w:p>
    <w:p w14:paraId="5A01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расходах бюджета Ставропольского края, бюджета Александровского муниципального </w:t>
      </w:r>
      <w:r>
        <w:rPr>
          <w:rFonts w:ascii="Times New Roman" w:hAnsi="Times New Roman"/>
          <w:sz w:val="24"/>
        </w:rPr>
        <w:t>округ</w:t>
      </w:r>
      <w:r>
        <w:rPr>
          <w:rFonts w:ascii="Times New Roman" w:hAnsi="Times New Roman"/>
          <w:sz w:val="24"/>
        </w:rPr>
        <w:t>а</w:t>
      </w:r>
    </w:p>
    <w:p w14:paraId="5B010000">
      <w:pPr>
        <w:spacing w:after="0" w:line="240" w:lineRule="auto"/>
        <w:ind w:right="428"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Ставропольского края и юридических лиц на реализацию муниципальной программы Александровского муниципального </w:t>
      </w:r>
      <w:r>
        <w:rPr>
          <w:rFonts w:ascii="Times New Roman" w:hAnsi="Times New Roman"/>
          <w:sz w:val="24"/>
        </w:rPr>
        <w:t>округ</w:t>
      </w:r>
      <w:r>
        <w:rPr>
          <w:rFonts w:ascii="Times New Roman" w:hAnsi="Times New Roman"/>
          <w:sz w:val="24"/>
        </w:rPr>
        <w:t xml:space="preserve">а Ставропольского края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>
        <w:rPr>
          <w:rFonts w:ascii="Times New Roman" w:hAnsi="Times New Roman"/>
          <w:sz w:val="24"/>
        </w:rPr>
        <w:t>».</w:t>
      </w:r>
    </w:p>
    <w:p w14:paraId="5C010000">
      <w:pPr>
        <w:spacing w:after="0" w:line="240" w:lineRule="auto"/>
        <w:ind/>
        <w:jc w:val="center"/>
        <w:outlineLvl w:val="2"/>
        <w:rPr>
          <w:rFonts w:ascii="Times New Roman" w:hAnsi="Times New Roman"/>
          <w:sz w:val="24"/>
        </w:rPr>
      </w:pPr>
    </w:p>
    <w:p w14:paraId="5D010000">
      <w:pPr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рублей)</w:t>
      </w:r>
    </w:p>
    <w:tbl>
      <w:tblPr>
        <w:tblStyle w:val="Style_1"/>
        <w:tblInd w:type="dxa" w:w="-6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70"/>
          <w:right w:type="dxa" w:w="70"/>
        </w:tblCellMar>
      </w:tblPr>
      <w:tblGrid>
        <w:gridCol w:w="737"/>
        <w:gridCol w:w="4870"/>
        <w:gridCol w:w="5005"/>
        <w:gridCol w:w="1929"/>
        <w:gridCol w:w="1688"/>
      </w:tblGrid>
      <w:tr>
        <w:trPr>
          <w:trHeight w:hRule="atLeast" w:val="1080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5E010000">
            <w:pPr>
              <w:pStyle w:val="Style_2"/>
              <w:widowControl w:val="1"/>
              <w:ind/>
              <w:jc w:val="center"/>
            </w:pPr>
            <w:r>
              <w:t>№ п/п</w:t>
            </w:r>
          </w:p>
        </w:tc>
        <w:tc>
          <w:tcPr>
            <w:tcW w:type="dxa" w:w="4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5F010000">
            <w:pPr>
              <w:pStyle w:val="Style_2"/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0010000">
            <w:pPr>
              <w:pStyle w:val="Style_2"/>
              <w:widowControl w:val="1"/>
              <w:ind/>
              <w:jc w:val="center"/>
            </w:pPr>
            <w:r>
              <w:t>Источники ресурсного обеспечения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1010000">
            <w:pPr>
              <w:pStyle w:val="Style_2"/>
              <w:widowControl w:val="1"/>
              <w:ind/>
              <w:jc w:val="center"/>
            </w:pPr>
            <w:r>
              <w:t>Объемы финансового обеспечения по Программе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10000">
            <w:pPr>
              <w:pStyle w:val="Style_2"/>
              <w:widowControl w:val="1"/>
              <w:ind/>
              <w:jc w:val="center"/>
            </w:pPr>
            <w:r>
              <w:t>Исполнение</w:t>
            </w:r>
          </w:p>
        </w:tc>
      </w:tr>
      <w:tr>
        <w:trPr>
          <w:trHeight w:hRule="atLeast" w:val="239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3010000">
            <w:pPr>
              <w:pStyle w:val="Style_2"/>
              <w:widowControl w:val="1"/>
              <w:ind/>
              <w:jc w:val="center"/>
            </w:pPr>
            <w:r>
              <w:t>1</w:t>
            </w:r>
          </w:p>
        </w:tc>
        <w:tc>
          <w:tcPr>
            <w:tcW w:type="dxa" w:w="4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4010000">
            <w:pPr>
              <w:pStyle w:val="Style_2"/>
              <w:widowControl w:val="1"/>
              <w:ind/>
              <w:jc w:val="center"/>
            </w:pPr>
            <w:r>
              <w:t>2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5010000">
            <w:pPr>
              <w:pStyle w:val="Style_2"/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6010000">
            <w:pPr>
              <w:pStyle w:val="Style_2"/>
              <w:widowControl w:val="1"/>
              <w:ind/>
              <w:jc w:val="center"/>
            </w:pPr>
            <w:r>
              <w:t>4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7010000">
            <w:pPr>
              <w:pStyle w:val="Style_2"/>
              <w:widowControl w:val="1"/>
              <w:ind/>
              <w:jc w:val="center"/>
            </w:pPr>
            <w:r>
              <w:t>5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8010000">
            <w:pPr>
              <w:widowControl w:val="0"/>
              <w:spacing w:after="0" w:line="240" w:lineRule="auto"/>
              <w:ind w:firstLine="34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программа Александровского муниципального округа Ставропольского края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Защита населения и территории от чрезвычайных ситуаций, построение (развитие) аппаратно-программного комплекса «Безопасный город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A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B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rPr>
          <w:trHeight w:hRule="atLeast" w:val="581"/>
        </w:trP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Александровского муниципального округа Ставропольского края  (далее – местный бюджет),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E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6F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бюджета Ставропольского края (далее – краевой бюджет),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1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2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4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5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Александровского муниципального округа (далее – администрация округа)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7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3828,94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8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3816,60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9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A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 Программы: «Защита населения от чрезвычайных ситуаций»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C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D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7F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0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2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3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5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6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8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9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A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B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1.1.: «Мероприятия по предупреждению чрезвычайных ситуаций природного и техногенного характера»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D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E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8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0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1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3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4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6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7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9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A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B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C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1.2.: «Создание и содержание финансовых запасов, материально-технических, продовольственных, медицинских и иных средств»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E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9F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1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2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4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5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7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8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A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B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C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D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 Программы:  «Обеспечение пожарной безопасности»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AF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0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2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3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5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6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8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9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B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C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D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E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2.1.: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Реализация первичных мер пожарной безопасности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B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0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1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3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4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6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7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9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A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C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D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E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CF010000">
            <w:pPr>
              <w:spacing w:after="0" w:line="240" w:lineRule="auto"/>
              <w:ind/>
              <w:jc w:val="both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2.2.: «Обеспечение безопасности жизнедеятельности населения»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1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2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4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5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7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8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A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B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D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E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DF010000">
            <w:pPr>
              <w:widowControl w:val="0"/>
              <w:spacing w:after="0" w:line="240" w:lineRule="auto"/>
              <w:ind w:firstLine="72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 Программы: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 xml:space="preserve">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      </w:r>
            <w:r>
              <w:rPr>
                <w:rFonts w:ascii="Times New Roman" w:hAnsi="Times New Roman"/>
                <w:sz w:val="24"/>
              </w:rPr>
              <w:t>общепрограммные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2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4031,78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rPr>
          <w:trHeight w:hRule="atLeast" w:val="209"/>
        </w:trP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5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4031,78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8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9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B010000">
            <w:pPr>
              <w:widowControl w:val="0"/>
              <w:spacing w:after="0"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C010000">
            <w:pPr>
              <w:widowControl w:val="0"/>
              <w:spacing w:after="0" w:line="240" w:lineRule="auto"/>
              <w:ind w:firstLine="720"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EE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4031,78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0010000">
            <w:pPr>
              <w:widowControl w:val="0"/>
              <w:spacing w:after="0" w:line="240" w:lineRule="auto"/>
              <w:ind w:firstLine="34" w:left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1010000">
            <w:pPr>
              <w:widowControl w:val="0"/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3.1.: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Развитие системы обеспечения вызова экстренных служб Александровского муниципального округа по единому номеру 112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3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4031,78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6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4031,78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бюджет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9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A010000">
            <w:pPr>
              <w:widowControl w:val="0"/>
              <w:spacing w:after="0" w:line="240" w:lineRule="auto"/>
              <w:ind w:firstLine="39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предусмотренные: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48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/>
        </w:tc>
        <w:tc>
          <w:tcPr>
            <w:tcW w:type="dxa" w:w="5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округа</w:t>
            </w:r>
          </w:p>
        </w:tc>
        <w:tc>
          <w:tcPr>
            <w:tcW w:type="dxa" w:w="1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</w:tcPr>
          <w:p w14:paraId="FF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4031,78</w:t>
            </w:r>
          </w:p>
        </w:tc>
        <w:tc>
          <w:tcPr>
            <w:tcW w:type="dxa" w:w="16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4023,97</w:t>
            </w:r>
          </w:p>
        </w:tc>
      </w:tr>
    </w:tbl>
    <w:p w14:paraId="01020000">
      <w:pPr>
        <w:rPr>
          <w:sz w:val="26"/>
        </w:rPr>
      </w:pPr>
    </w:p>
    <w:sectPr>
      <w:pgSz w:h="11906" w:orient="landscape" w:w="16838"/>
      <w:pgMar w:bottom="709" w:footer="708" w:gutter="0" w:header="708" w:left="1134" w:right="1103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  <w:sz w:val="16"/>
    </w:rPr>
  </w:style>
  <w:style w:styleId="Style_4_ch" w:type="character">
    <w:name w:val="ConsPlusNormal"/>
    <w:link w:val="Style_4"/>
    <w:rPr>
      <w:rFonts w:ascii="Arial" w:hAnsi="Arial"/>
      <w:sz w:val="16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No Spacing"/>
    <w:link w:val="Style_3_ch"/>
  </w:style>
  <w:style w:styleId="Style_3_ch" w:type="character">
    <w:name w:val="No Spacing"/>
    <w:link w:val="Style_3"/>
  </w:style>
  <w:style w:styleId="Style_11" w:type="paragraph">
    <w:name w:val="toc 3"/>
    <w:next w:val="Style_5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5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5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5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ConsPlusNonformat"/>
    <w:link w:val="Style_17_ch"/>
    <w:pPr>
      <w:widowControl w:val="0"/>
      <w:ind/>
    </w:pPr>
    <w:rPr>
      <w:rFonts w:ascii="Courier New" w:hAnsi="Courier New"/>
      <w:sz w:val="20"/>
    </w:rPr>
  </w:style>
  <w:style w:styleId="Style_17_ch" w:type="character">
    <w:name w:val="ConsPlusNonformat"/>
    <w:link w:val="Style_17"/>
    <w:rPr>
      <w:rFonts w:ascii="Courier New" w:hAnsi="Courier New"/>
      <w:sz w:val="20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ConsPlusCell"/>
    <w:link w:val="Style_2_ch"/>
    <w:pPr>
      <w:widowControl w:val="0"/>
      <w:ind/>
    </w:pPr>
    <w:rPr>
      <w:rFonts w:ascii="Times New Roman" w:hAnsi="Times New Roman"/>
      <w:sz w:val="24"/>
    </w:rPr>
  </w:style>
  <w:style w:styleId="Style_2_ch" w:type="character">
    <w:name w:val="ConsPlusCell"/>
    <w:link w:val="Style_2"/>
    <w:rPr>
      <w:rFonts w:ascii="Times New Roman" w:hAnsi="Times New Roman"/>
      <w:sz w:val="24"/>
    </w:rPr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5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5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5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5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Balloon Text"/>
    <w:basedOn w:val="Style_5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5_ch"/>
    <w:link w:val="Style_27"/>
    <w:rPr>
      <w:rFonts w:ascii="Segoe UI" w:hAnsi="Segoe UI"/>
      <w:sz w:val="1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2024-03-05T08:04:12Z</dcterms:modified>
</cp:coreProperties>
</file>