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ED32EC">
        <w:rPr>
          <w:rFonts w:ascii="Times New Roman" w:hAnsi="Times New Roman"/>
          <w:sz w:val="28"/>
          <w:szCs w:val="28"/>
        </w:rPr>
        <w:t>5</w:t>
      </w:r>
      <w:r w:rsidRPr="00BF00F5">
        <w:rPr>
          <w:rFonts w:ascii="Times New Roman" w:hAnsi="Times New Roman"/>
          <w:sz w:val="28"/>
          <w:szCs w:val="28"/>
        </w:rPr>
        <w:t xml:space="preserve"> г.              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</w:t>
      </w:r>
      <w:r w:rsidR="00ED32EC">
        <w:rPr>
          <w:rFonts w:ascii="Times New Roman" w:hAnsi="Times New Roman"/>
          <w:sz w:val="28"/>
          <w:szCs w:val="28"/>
        </w:rPr>
        <w:t>6</w:t>
      </w:r>
      <w:r w:rsidRPr="00BF00F5">
        <w:rPr>
          <w:rFonts w:ascii="Times New Roman" w:hAnsi="Times New Roman"/>
          <w:sz w:val="28"/>
          <w:szCs w:val="28"/>
        </w:rPr>
        <w:t xml:space="preserve"> декабря 202</w:t>
      </w:r>
      <w:r w:rsidR="00ED32EC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№ </w:t>
      </w:r>
      <w:r w:rsidR="00ED32EC">
        <w:rPr>
          <w:rFonts w:ascii="Times New Roman" w:hAnsi="Times New Roman"/>
          <w:sz w:val="28"/>
          <w:szCs w:val="28"/>
        </w:rPr>
        <w:t>1312</w:t>
      </w:r>
      <w:r w:rsidRPr="00BF00F5">
        <w:rPr>
          <w:rFonts w:ascii="Times New Roman" w:hAnsi="Times New Roman"/>
          <w:sz w:val="28"/>
          <w:szCs w:val="28"/>
        </w:rPr>
        <w:t xml:space="preserve">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45F4" w:rsidP="00076CD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76CDD"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округа Ставропольского края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Default="006E2909" w:rsidP="00ED7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</w:t>
      </w:r>
      <w:r w:rsidR="00ED32EC" w:rsidRPr="00ED32EC">
        <w:rPr>
          <w:rFonts w:ascii="Times New Roman" w:hAnsi="Times New Roman"/>
          <w:sz w:val="28"/>
          <w:szCs w:val="28"/>
        </w:rPr>
        <w:t xml:space="preserve">от 26 декабря 2024 г. № 1312 </w:t>
      </w:r>
      <w:r w:rsidRPr="00BF00F5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Александровского муниципального округа Ставропольского края «Формирование современной городской среды» </w:t>
      </w:r>
      <w:r w:rsidR="00076CDD" w:rsidRPr="00B87BD1">
        <w:rPr>
          <w:rFonts w:ascii="Times New Roman" w:hAnsi="Times New Roman"/>
          <w:sz w:val="28"/>
          <w:szCs w:val="28"/>
        </w:rPr>
        <w:t>(с измен</w:t>
      </w:r>
      <w:r w:rsidR="00076CDD">
        <w:rPr>
          <w:rFonts w:ascii="Times New Roman" w:hAnsi="Times New Roman"/>
          <w:sz w:val="28"/>
          <w:szCs w:val="28"/>
        </w:rPr>
        <w:t>ениями, внесенными постановления</w:t>
      </w:r>
      <w:r w:rsidR="00076CDD" w:rsidRPr="00B87BD1">
        <w:rPr>
          <w:rFonts w:ascii="Times New Roman" w:hAnsi="Times New Roman"/>
          <w:sz w:val="28"/>
          <w:szCs w:val="28"/>
        </w:rPr>
        <w:t>м</w:t>
      </w:r>
      <w:r w:rsidR="00076CDD">
        <w:rPr>
          <w:rFonts w:ascii="Times New Roman" w:hAnsi="Times New Roman"/>
          <w:sz w:val="28"/>
          <w:szCs w:val="28"/>
        </w:rPr>
        <w:t>и</w:t>
      </w:r>
      <w:r w:rsidR="00076CDD" w:rsidRPr="00B87BD1">
        <w:rPr>
          <w:rFonts w:ascii="Times New Roman" w:hAnsi="Times New Roman"/>
          <w:sz w:val="28"/>
          <w:szCs w:val="28"/>
        </w:rPr>
        <w:t xml:space="preserve"> администрации </w:t>
      </w:r>
      <w:r w:rsidR="00076CDD">
        <w:rPr>
          <w:rFonts w:ascii="Times New Roman" w:hAnsi="Times New Roman"/>
          <w:sz w:val="28"/>
          <w:szCs w:val="28"/>
        </w:rPr>
        <w:t>от 25 апреля 2025г. №</w:t>
      </w:r>
      <w:r w:rsidR="00A5675B">
        <w:rPr>
          <w:rFonts w:ascii="Times New Roman" w:hAnsi="Times New Roman"/>
          <w:sz w:val="28"/>
          <w:szCs w:val="28"/>
        </w:rPr>
        <w:t xml:space="preserve"> </w:t>
      </w:r>
      <w:r w:rsidR="00076CDD">
        <w:rPr>
          <w:rFonts w:ascii="Times New Roman" w:hAnsi="Times New Roman"/>
          <w:sz w:val="28"/>
          <w:szCs w:val="28"/>
        </w:rPr>
        <w:t xml:space="preserve">579, </w:t>
      </w:r>
      <w:r w:rsidRPr="00BF00F5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076CDD" w:rsidRPr="00BF00F5" w:rsidRDefault="00076CDD" w:rsidP="00ED7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CDD" w:rsidRDefault="007554DC" w:rsidP="00076CDD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1.1. </w:t>
      </w:r>
      <w:r w:rsidR="00076CDD" w:rsidRPr="0027718F">
        <w:rPr>
          <w:rFonts w:ascii="Times New Roman" w:hAnsi="Times New Roman"/>
          <w:sz w:val="28"/>
          <w:szCs w:val="28"/>
        </w:rPr>
        <w:t xml:space="preserve">Пункт </w:t>
      </w:r>
      <w:r w:rsidR="00076CDD">
        <w:rPr>
          <w:rFonts w:ascii="Times New Roman" w:hAnsi="Times New Roman"/>
          <w:sz w:val="28"/>
          <w:szCs w:val="28"/>
        </w:rPr>
        <w:t>1</w:t>
      </w:r>
      <w:r w:rsidR="00076CDD" w:rsidRPr="0027718F">
        <w:rPr>
          <w:rFonts w:ascii="Times New Roman" w:hAnsi="Times New Roman"/>
          <w:sz w:val="28"/>
          <w:szCs w:val="28"/>
        </w:rPr>
        <w:t xml:space="preserve"> раздела </w:t>
      </w:r>
      <w:r w:rsidR="00076CDD">
        <w:rPr>
          <w:rFonts w:ascii="Times New Roman" w:hAnsi="Times New Roman"/>
          <w:sz w:val="28"/>
          <w:szCs w:val="28"/>
        </w:rPr>
        <w:t>«</w:t>
      </w:r>
      <w:r w:rsidR="00076CDD" w:rsidRPr="0027718F">
        <w:rPr>
          <w:rFonts w:ascii="Times New Roman" w:hAnsi="Times New Roman"/>
          <w:sz w:val="28"/>
          <w:szCs w:val="28"/>
        </w:rPr>
        <w:t>Характеристика сферы реализации Программы, описание основных проблем в указанной сфере и мероприятия по достижению целей Программы</w:t>
      </w:r>
      <w:r w:rsidR="00076CDD">
        <w:rPr>
          <w:rFonts w:ascii="Times New Roman" w:hAnsi="Times New Roman"/>
          <w:sz w:val="28"/>
          <w:szCs w:val="28"/>
        </w:rPr>
        <w:t xml:space="preserve">» подпрограммы «Формирование комфортной городской среды на территории Александровского муниципального округа Ставропольского края» </w:t>
      </w:r>
      <w:r w:rsidR="00E23B6B">
        <w:rPr>
          <w:rFonts w:ascii="Times New Roman" w:hAnsi="Times New Roman"/>
          <w:sz w:val="28"/>
          <w:szCs w:val="28"/>
        </w:rPr>
        <w:t xml:space="preserve">приложения 1 к Программе </w:t>
      </w:r>
      <w:r w:rsidR="00076CD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6CDD" w:rsidRDefault="00E23B6B" w:rsidP="00076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«1. </w:t>
      </w:r>
      <w:r w:rsidR="00076CDD" w:rsidRPr="00A5675B">
        <w:rPr>
          <w:rFonts w:ascii="Times New Roman" w:eastAsia="Calibri" w:hAnsi="Times New Roman"/>
          <w:sz w:val="28"/>
          <w:szCs w:val="28"/>
        </w:rPr>
        <w:t>Реализации регионального проекта «Формирование комфортной городской среды»</w:t>
      </w:r>
      <w:r w:rsidR="00076CDD" w:rsidRPr="00A13DEF">
        <w:rPr>
          <w:rFonts w:ascii="Times New Roman" w:eastAsia="Calibri" w:hAnsi="Times New Roman"/>
          <w:sz w:val="28"/>
          <w:szCs w:val="28"/>
        </w:rPr>
        <w:t xml:space="preserve"> </w:t>
      </w:r>
      <w:r w:rsidR="00076CDD">
        <w:rPr>
          <w:rFonts w:ascii="Times New Roman" w:eastAsia="Calibri" w:hAnsi="Times New Roman"/>
          <w:sz w:val="28"/>
          <w:szCs w:val="28"/>
        </w:rPr>
        <w:t xml:space="preserve">предусматривает мероприятия по благоустройству </w:t>
      </w:r>
      <w:r w:rsidR="00076CDD" w:rsidRPr="00984812">
        <w:rPr>
          <w:rFonts w:ascii="Times New Roman" w:eastAsia="Calibri" w:hAnsi="Times New Roman"/>
          <w:sz w:val="28"/>
          <w:szCs w:val="28"/>
        </w:rPr>
        <w:t>общественных и дворовых территорий</w:t>
      </w:r>
      <w:r w:rsidR="00076CDD">
        <w:rPr>
          <w:rFonts w:ascii="Times New Roman" w:eastAsia="Calibri" w:hAnsi="Times New Roman"/>
          <w:sz w:val="28"/>
          <w:szCs w:val="28"/>
        </w:rPr>
        <w:t>.</w:t>
      </w:r>
    </w:p>
    <w:p w:rsidR="00076CDD" w:rsidRDefault="00076CDD" w:rsidP="00076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2025г. </w:t>
      </w:r>
      <w:r w:rsidR="00E23B6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благоустройство бульвара по улице </w:t>
      </w:r>
      <w:proofErr w:type="spellStart"/>
      <w:r>
        <w:rPr>
          <w:rFonts w:ascii="Times New Roman" w:eastAsia="Calibri" w:hAnsi="Times New Roman"/>
          <w:sz w:val="28"/>
          <w:szCs w:val="28"/>
        </w:rPr>
        <w:t>Блинова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 селе Александровском от улицы Красноармейская до улицы Калинина. </w:t>
      </w:r>
    </w:p>
    <w:p w:rsidR="00076CDD" w:rsidRDefault="00076CDD" w:rsidP="00076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eastAsia="Calibri" w:hAnsi="Times New Roman"/>
          <w:sz w:val="28"/>
          <w:szCs w:val="28"/>
        </w:rPr>
        <w:t xml:space="preserve">В 2026г. </w:t>
      </w:r>
      <w:r w:rsidR="00E23B6B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 xml:space="preserve">благоустройство общественной территории по ул. </w:t>
      </w:r>
      <w:proofErr w:type="spellStart"/>
      <w:r>
        <w:rPr>
          <w:rFonts w:ascii="Times New Roman" w:hAnsi="Times New Roman"/>
          <w:sz w:val="28"/>
          <w:highlight w:val="white"/>
        </w:rPr>
        <w:t>Войтика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от ул. Калинина до ул. Объездной (1 этап) в селе Александровском Александровского муниципального округа Ставропольского края</w:t>
      </w:r>
      <w:r w:rsidR="00E23B6B">
        <w:rPr>
          <w:rFonts w:ascii="Times New Roman" w:hAnsi="Times New Roman"/>
          <w:sz w:val="28"/>
          <w:highlight w:val="white"/>
        </w:rPr>
        <w:t>.».</w:t>
      </w:r>
      <w:bookmarkStart w:id="0" w:name="_GoBack"/>
      <w:bookmarkEnd w:id="0"/>
    </w:p>
    <w:p w:rsidR="00AD1237" w:rsidRPr="00BF00F5" w:rsidRDefault="00AD1237" w:rsidP="00AD123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pStyle w:val="af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A5675B">
        <w:rPr>
          <w:rFonts w:ascii="Times New Roman" w:hAnsi="Times New Roman"/>
          <w:sz w:val="28"/>
          <w:szCs w:val="28"/>
        </w:rPr>
        <w:t>2</w:t>
      </w:r>
      <w:r w:rsidRPr="00BF00F5">
        <w:rPr>
          <w:rFonts w:ascii="Times New Roman" w:hAnsi="Times New Roman"/>
          <w:sz w:val="28"/>
          <w:szCs w:val="28"/>
        </w:rPr>
        <w:t>. Приложени</w:t>
      </w:r>
      <w:r w:rsidR="007554DC">
        <w:rPr>
          <w:rFonts w:ascii="Times New Roman" w:hAnsi="Times New Roman"/>
          <w:sz w:val="28"/>
          <w:szCs w:val="28"/>
        </w:rPr>
        <w:t>е</w:t>
      </w:r>
      <w:r w:rsidRPr="00BF00F5">
        <w:rPr>
          <w:rFonts w:ascii="Times New Roman" w:hAnsi="Times New Roman"/>
          <w:sz w:val="28"/>
          <w:szCs w:val="28"/>
        </w:rPr>
        <w:t xml:space="preserve"> </w:t>
      </w:r>
      <w:r w:rsidR="00076CDD">
        <w:rPr>
          <w:rFonts w:ascii="Times New Roman" w:hAnsi="Times New Roman"/>
          <w:sz w:val="28"/>
          <w:szCs w:val="28"/>
        </w:rPr>
        <w:t>7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lastRenderedPageBreak/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BF00F5">
        <w:rPr>
          <w:rFonts w:ascii="Times New Roman" w:hAnsi="Times New Roman"/>
          <w:sz w:val="28"/>
          <w:szCs w:val="28"/>
        </w:rPr>
        <w:t xml:space="preserve">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AD4033">
        <w:rPr>
          <w:rFonts w:ascii="Times New Roman" w:hAnsi="Times New Roman"/>
          <w:sz w:val="28"/>
          <w:szCs w:val="28"/>
        </w:rPr>
        <w:t>после</w:t>
      </w:r>
      <w:r w:rsidRPr="00BF00F5">
        <w:rPr>
          <w:rFonts w:ascii="Times New Roman" w:hAnsi="Times New Roman"/>
          <w:sz w:val="28"/>
          <w:szCs w:val="28"/>
        </w:rPr>
        <w:t xml:space="preserve"> его </w:t>
      </w:r>
      <w:r w:rsidR="00CC28CA" w:rsidRPr="00CC28CA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92" w:rsidRDefault="00832E92" w:rsidP="00F7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455AB7" w:rsidRPr="00BF00F5" w:rsidRDefault="00455AB7" w:rsidP="00455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455AB7" w:rsidRPr="00BF00F5" w:rsidRDefault="00455AB7" w:rsidP="00455A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Проект визируют: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BF00F5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455AB7" w:rsidRPr="00BF00F5" w:rsidTr="002662B6">
        <w:tc>
          <w:tcPr>
            <w:tcW w:w="6848" w:type="dxa"/>
          </w:tcPr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455AB7" w:rsidRPr="00BF00F5" w:rsidRDefault="00455AB7" w:rsidP="00266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455AB7" w:rsidRPr="00BF00F5" w:rsidRDefault="00455AB7" w:rsidP="00266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455AB7" w:rsidRPr="00BF00F5" w:rsidRDefault="00455AB7" w:rsidP="00455AB7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подготовил: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55AB7" w:rsidRPr="00BF00F5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F00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F00F5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CDD" w:rsidRDefault="00076CDD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CDD" w:rsidRDefault="00076CDD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CDD" w:rsidRDefault="00076CDD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5F4" w:rsidRDefault="006E45F4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5F4" w:rsidRDefault="006E45F4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5F4" w:rsidRDefault="006E45F4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AB7" w:rsidRPr="00832E92" w:rsidRDefault="00455AB7" w:rsidP="00455AB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32E92">
        <w:rPr>
          <w:rFonts w:ascii="Times New Roman" w:hAnsi="Times New Roman"/>
          <w:color w:val="auto"/>
          <w:sz w:val="28"/>
          <w:szCs w:val="28"/>
        </w:rPr>
        <w:lastRenderedPageBreak/>
        <w:t>Сведения о проведении независимой антикоррупционной экспертизы</w:t>
      </w:r>
    </w:p>
    <w:p w:rsidR="00455AB7" w:rsidRDefault="00455AB7" w:rsidP="00455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455AB7" w:rsidRPr="00832E92" w:rsidTr="006E45F4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B7" w:rsidRPr="004B104B" w:rsidRDefault="0053232D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19.06.2025г.</w:t>
            </w:r>
          </w:p>
        </w:tc>
      </w:tr>
      <w:tr w:rsidR="00455AB7" w:rsidRPr="00832E92" w:rsidTr="006E45F4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AB7" w:rsidRPr="004B104B" w:rsidRDefault="0053232D" w:rsidP="004B104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25.06.2025г.</w:t>
            </w:r>
          </w:p>
        </w:tc>
      </w:tr>
      <w:tr w:rsidR="00455AB7" w:rsidRPr="00832E92" w:rsidTr="002662B6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</w:tc>
      </w:tr>
      <w:tr w:rsidR="00455AB7" w:rsidRPr="00832E92" w:rsidTr="002662B6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832E92">
              <w:rPr>
                <w:rFonts w:ascii="Times New Roman" w:hAnsi="Times New Roman"/>
                <w:sz w:val="28"/>
                <w:szCs w:val="28"/>
              </w:rPr>
              <w:t>Информация о разработчике проекта НПА (</w:t>
            </w:r>
            <w:proofErr w:type="spellStart"/>
            <w:r w:rsidRPr="00832E92">
              <w:rPr>
                <w:rFonts w:ascii="Times New Roman" w:hAnsi="Times New Roman"/>
                <w:sz w:val="28"/>
                <w:szCs w:val="28"/>
              </w:rPr>
              <w:t>юр.адрес</w:t>
            </w:r>
            <w:proofErr w:type="spellEnd"/>
            <w:r w:rsidRPr="00832E92">
              <w:rPr>
                <w:rFonts w:ascii="Times New Roman" w:hAnsi="Times New Roman"/>
                <w:sz w:val="28"/>
                <w:szCs w:val="28"/>
              </w:rPr>
              <w:t xml:space="preserve">, тел., факс, </w:t>
            </w:r>
            <w:proofErr w:type="spellStart"/>
            <w:r w:rsidRPr="00832E92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832E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AB7" w:rsidRPr="00832E92" w:rsidRDefault="00455AB7" w:rsidP="002662B6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Юридический адрес: 356300 с. Александровское Ставропольского края, ул. Карла Маркса, д.58;</w:t>
            </w:r>
          </w:p>
          <w:p w:rsidR="00455AB7" w:rsidRPr="00832E92" w:rsidRDefault="00455AB7" w:rsidP="002662B6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Телефон: 2-73-01;</w:t>
            </w:r>
          </w:p>
          <w:p w:rsidR="00455AB7" w:rsidRPr="00832E92" w:rsidRDefault="00455AB7" w:rsidP="002662B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832E9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Электронная почта: aleksadmin@mail.ru</w:t>
            </w:r>
          </w:p>
        </w:tc>
      </w:tr>
    </w:tbl>
    <w:p w:rsidR="00455AB7" w:rsidRPr="00ED4786" w:rsidRDefault="00455AB7" w:rsidP="00F7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55AB7" w:rsidRPr="00ED4786">
          <w:headerReference w:type="default" r:id="rId8"/>
          <w:pgSz w:w="11906" w:h="16838"/>
          <w:pgMar w:top="567" w:right="567" w:bottom="1134" w:left="1985" w:header="709" w:footer="709" w:gutter="0"/>
          <w:cols w:space="720"/>
        </w:sectPr>
      </w:pPr>
    </w:p>
    <w:p w:rsidR="00D634B7" w:rsidRPr="00ED32EC" w:rsidRDefault="00D634B7" w:rsidP="00641ED3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bookmarkStart w:id="1" w:name="Par512"/>
      <w:bookmarkEnd w:id="1"/>
    </w:p>
    <w:p w:rsidR="00D634B7" w:rsidRPr="00F77A4B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5"/>
        <w:gridCol w:w="4995"/>
      </w:tblGrid>
      <w:tr w:rsidR="00076CDD" w:rsidRPr="00076CDD" w:rsidTr="0032555C">
        <w:tc>
          <w:tcPr>
            <w:tcW w:w="10598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Приложение № 7</w:t>
            </w:r>
          </w:p>
          <w:p w:rsidR="00076CDD" w:rsidRPr="00076CDD" w:rsidRDefault="00076CDD" w:rsidP="00076CDD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color w:val="auto"/>
                <w:sz w:val="28"/>
                <w:szCs w:val="28"/>
              </w:rPr>
              <w:t>к муниципальной программе</w:t>
            </w:r>
          </w:p>
          <w:p w:rsidR="00076CDD" w:rsidRPr="00076CDD" w:rsidRDefault="00076CDD" w:rsidP="00076CDD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color w:val="auto"/>
                <w:sz w:val="28"/>
                <w:szCs w:val="28"/>
              </w:rPr>
              <w:t>Александровского муниципального</w:t>
            </w:r>
          </w:p>
          <w:p w:rsidR="00076CDD" w:rsidRPr="00076CDD" w:rsidRDefault="00076CDD" w:rsidP="00076CDD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color w:val="auto"/>
                <w:sz w:val="28"/>
                <w:szCs w:val="28"/>
              </w:rPr>
              <w:t>округа Ставропольского края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«Формирование современной 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6CDD">
              <w:rPr>
                <w:rFonts w:ascii="Times New Roman" w:hAnsi="Times New Roman"/>
                <w:color w:val="auto"/>
                <w:sz w:val="28"/>
                <w:szCs w:val="28"/>
              </w:rPr>
              <w:t>городской среды»</w:t>
            </w:r>
          </w:p>
        </w:tc>
      </w:tr>
    </w:tbl>
    <w:p w:rsidR="00076CDD" w:rsidRPr="00076CDD" w:rsidRDefault="00076CDD" w:rsidP="00076CDD">
      <w:pPr>
        <w:spacing w:after="0" w:line="240" w:lineRule="auto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076CDD" w:rsidRPr="00076CDD" w:rsidRDefault="00076CDD" w:rsidP="00076CDD">
      <w:pPr>
        <w:spacing w:after="0" w:line="240" w:lineRule="exact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076CDD">
        <w:rPr>
          <w:rFonts w:ascii="Times New Roman" w:eastAsia="Calibri" w:hAnsi="Times New Roman"/>
          <w:color w:val="auto"/>
          <w:sz w:val="28"/>
          <w:szCs w:val="22"/>
          <w:lang w:eastAsia="en-US"/>
        </w:rPr>
        <w:t>АДРЕСНЫЙ ПЕРЕЧЕНЬ</w:t>
      </w:r>
    </w:p>
    <w:p w:rsidR="00076CDD" w:rsidRPr="00076CDD" w:rsidRDefault="00076CDD" w:rsidP="00076CDD">
      <w:pPr>
        <w:spacing w:after="0" w:line="240" w:lineRule="exact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076CDD">
        <w:rPr>
          <w:rFonts w:ascii="Times New Roman" w:eastAsia="Calibri" w:hAnsi="Times New Roman"/>
          <w:color w:val="auto"/>
          <w:sz w:val="28"/>
          <w:szCs w:val="22"/>
          <w:lang w:eastAsia="en-US"/>
        </w:rPr>
        <w:t>общественных территорий, нуждающихся в благоустройстве (с учетом их физического состояния)</w:t>
      </w:r>
    </w:p>
    <w:p w:rsidR="00076CDD" w:rsidRPr="00076CDD" w:rsidRDefault="00076CDD" w:rsidP="00076CDD">
      <w:pPr>
        <w:spacing w:after="0" w:line="240" w:lineRule="exact"/>
        <w:jc w:val="center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076CDD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и подлежащих благоустройству </w:t>
      </w:r>
    </w:p>
    <w:p w:rsidR="00076CDD" w:rsidRPr="00076CDD" w:rsidRDefault="00076CDD" w:rsidP="00076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color w:val="auto"/>
          <w:sz w:val="28"/>
          <w:szCs w:val="28"/>
        </w:rPr>
      </w:pP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74"/>
        <w:gridCol w:w="8060"/>
      </w:tblGrid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государственной программы Ставропольского края, муниципальной программы Александровского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76CDD" w:rsidRPr="00076CDD" w:rsidTr="0032555C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076CDD" w:rsidRPr="00076CDD" w:rsidTr="0032555C">
        <w:trPr>
          <w:trHeight w:val="888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76CDD" w:rsidRPr="00076CDD" w:rsidTr="0032555C">
        <w:trPr>
          <w:trHeight w:val="57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2019 год</w:t>
            </w:r>
          </w:p>
        </w:tc>
      </w:tr>
      <w:tr w:rsidR="00076CDD" w:rsidRPr="00076CDD" w:rsidTr="0032555C">
        <w:trPr>
          <w:trHeight w:val="65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lastRenderedPageBreak/>
              <w:t>Городская среда</w:t>
            </w:r>
          </w:p>
        </w:tc>
      </w:tr>
      <w:tr w:rsidR="00076CDD" w:rsidRPr="00076CDD" w:rsidTr="0032555C">
        <w:trPr>
          <w:trHeight w:val="507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по ул.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Войтика</w:t>
            </w:r>
            <w:proofErr w:type="spellEnd"/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854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838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076C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>, территория прилегающая ко Дворцу культуры по ул. Глазкова,206 (</w:t>
            </w:r>
            <w:r w:rsidRPr="00076CD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76CDD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>,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679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076CDD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40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, зона отдыха на территории центральной площади (с установкой детской игровой площадки)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>,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145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736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028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46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903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, благоустройство сквера на центральной площади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040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>, установка ограждения и благоустройство прилегающей территории кладбища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193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Поселок Новокавказский, установка ограждения, видеонаблюдения и благоустройство территории, прилегающей к скверу «Победы» в п. Новокавказский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657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692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27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471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2022 год</w:t>
            </w:r>
          </w:p>
        </w:tc>
      </w:tr>
      <w:tr w:rsidR="00076CDD" w:rsidRPr="00076CDD" w:rsidTr="0032555C">
        <w:trPr>
          <w:trHeight w:val="1258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076CDD" w:rsidRPr="00076CDD" w:rsidTr="0032555C">
        <w:trPr>
          <w:trHeight w:val="113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 «Благоустройство пешеходной дорожки в селе Александровском по ул.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 № 98 до реки "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Томузловской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Ставропольский край, Александровский район, с.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, ул. Кирова, 69/5»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449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31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1840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г.г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403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076CDD" w:rsidRPr="00076CDD" w:rsidTr="00A5675B">
        <w:trPr>
          <w:trHeight w:val="1833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33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благоустройство бульвара по улице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селе Александровском от проезда Промышленного до улицы Красноармейская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076CDD" w:rsidRPr="00076CDD" w:rsidTr="00A5675B">
        <w:trPr>
          <w:trHeight w:val="1547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34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Село Александровское, благоустройство межквартальных проходов на Новом кладбище в селе Александровском, расположенном на улице Объездная, 1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A5675B">
        <w:trPr>
          <w:trHeight w:val="1555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Село Александровское, ремонт центрального проезда Нового кладбища в селе Александровском, расположенного по улице Объездная, 1»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A5675B">
        <w:trPr>
          <w:trHeight w:val="1407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Грушевское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 xml:space="preserve"> «Благоустройство пешеходной зоны на центральной площади села Грушевского Александровского муниципального округа»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A5675B">
        <w:trPr>
          <w:trHeight w:val="1838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 xml:space="preserve"> «Устройство детской игровой площадки на территории Дворца культуры в селе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38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 xml:space="preserve"> «Обустройство тротуара по ул. Комсомольская села </w:t>
            </w:r>
            <w:proofErr w:type="spellStart"/>
            <w:r w:rsidRPr="00076CDD">
              <w:rPr>
                <w:rFonts w:ascii="Times New Roman" w:hAnsi="Times New Roman"/>
                <w:sz w:val="28"/>
                <w:szCs w:val="28"/>
              </w:rPr>
              <w:t>Круглолесского</w:t>
            </w:r>
            <w:proofErr w:type="spellEnd"/>
            <w:r w:rsidRPr="00076CDD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39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Поселок Новокавказский «Спортивно-оздоровительный тренажёрный комплекс на улице "Открытое небо" по улице Средняя, 3 в п. Новокавказский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Село Северное «Устройство ограждения кладбища на территории села Северного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474" w:type="dxa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z w:val="28"/>
                <w:szCs w:val="28"/>
              </w:rPr>
              <w:t>Хутор Средний «Обустройство зоны семейного отдыха около фонтана по улице Клубная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2024 год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Городская среда 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Село Александровское, благоустройство пешеходной дорожки и прилегающей территории к Доске почета в селе Александровское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Управление финансами</w:t>
            </w:r>
          </w:p>
        </w:tc>
      </w:tr>
      <w:tr w:rsidR="00076CDD" w:rsidRPr="00076CDD" w:rsidTr="00A5675B">
        <w:trPr>
          <w:trHeight w:val="1950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, благоустройство общественной территории-центральной площади в селе </w:t>
            </w:r>
            <w:proofErr w:type="spellStart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Грушевское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Александровского 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Калиновское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, благоустройство территории Дворца культуры в селе </w:t>
            </w:r>
            <w:proofErr w:type="spellStart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Калиновское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Александровского 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Управление финансами</w:t>
            </w:r>
          </w:p>
        </w:tc>
      </w:tr>
      <w:tr w:rsidR="00076CDD" w:rsidRPr="00076CDD" w:rsidTr="0032555C">
        <w:trPr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Хутор Средний, благоустройство центральной аллеи хутора Средний Александровского 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Управление финансами </w:t>
            </w:r>
            <w:r w:rsidRPr="00076CDD">
              <w:rPr>
                <w:rFonts w:ascii="Times New Roman" w:hAnsi="Times New Roman"/>
                <w:color w:val="FF0000"/>
                <w:spacing w:val="-2"/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076CDD" w:rsidRPr="00076CDD" w:rsidTr="0032555C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2025 год</w:t>
            </w:r>
          </w:p>
        </w:tc>
      </w:tr>
      <w:tr w:rsidR="00076CDD" w:rsidRPr="00076CDD" w:rsidTr="00A5675B">
        <w:trPr>
          <w:trHeight w:val="1539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Село Александровское, благоустройство бульвара по улице </w:t>
            </w:r>
            <w:proofErr w:type="spellStart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Блинова</w:t>
            </w:r>
            <w:proofErr w:type="spellEnd"/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в селе Александровском от улицы Красноармейская до улицы Калинина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Городская среда</w:t>
            </w:r>
          </w:p>
        </w:tc>
      </w:tr>
      <w:tr w:rsidR="00076CDD" w:rsidRPr="00076CDD" w:rsidTr="00A5675B">
        <w:trPr>
          <w:trHeight w:val="2223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48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C</w:t>
            </w: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ело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- «Благоустройство зоны отдыха населения с установкой фонтана по улице Советская, 61 а села </w:t>
            </w:r>
            <w:proofErr w:type="spellStart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Круглолесское</w:t>
            </w:r>
            <w:proofErr w:type="spellEnd"/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Управление финансами</w:t>
            </w:r>
          </w:p>
        </w:tc>
      </w:tr>
      <w:tr w:rsidR="00076CDD" w:rsidRPr="00076CDD" w:rsidTr="00A5675B">
        <w:trPr>
          <w:trHeight w:val="2301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076CDD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5474" w:type="dxa"/>
            <w:shd w:val="clear" w:color="auto" w:fill="auto"/>
          </w:tcPr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6CDD">
              <w:rPr>
                <w:rFonts w:ascii="Times New Roman" w:eastAsia="Calibri" w:hAnsi="Times New Roman"/>
                <w:bCs/>
                <w:sz w:val="28"/>
                <w:szCs w:val="28"/>
              </w:rPr>
              <w:t>Поселок Новокавказский - «Установка ограждения и благоустройство пролегающей территории кладбища в посёлке Новокавказском Александровского муниципального округа,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Управление финансами </w:t>
            </w:r>
            <w:r w:rsidRPr="00076CDD">
              <w:rPr>
                <w:rFonts w:ascii="Times New Roman" w:hAnsi="Times New Roman"/>
                <w:color w:val="FF0000"/>
                <w:spacing w:val="-2"/>
                <w:sz w:val="28"/>
                <w:szCs w:val="28"/>
                <w:lang w:eastAsia="en-US"/>
              </w:rPr>
              <w:t xml:space="preserve">            </w:t>
            </w:r>
          </w:p>
        </w:tc>
      </w:tr>
      <w:tr w:rsidR="00076CDD" w:rsidRPr="00076CDD" w:rsidTr="005F4DCD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2026 год</w:t>
            </w:r>
          </w:p>
        </w:tc>
      </w:tr>
      <w:tr w:rsidR="00076CDD" w:rsidRPr="00076CDD" w:rsidTr="00A5675B">
        <w:trPr>
          <w:trHeight w:val="2025"/>
          <w:jc w:val="center"/>
        </w:trPr>
        <w:tc>
          <w:tcPr>
            <w:tcW w:w="811" w:type="dxa"/>
            <w:shd w:val="clear" w:color="auto" w:fill="auto"/>
          </w:tcPr>
          <w:p w:rsidR="00076CDD" w:rsidRPr="00076CDD" w:rsidRDefault="00076CDD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50</w:t>
            </w:r>
          </w:p>
        </w:tc>
        <w:tc>
          <w:tcPr>
            <w:tcW w:w="5474" w:type="dxa"/>
            <w:shd w:val="clear" w:color="auto" w:fill="auto"/>
          </w:tcPr>
          <w:p w:rsidR="00076CDD" w:rsidRDefault="00076CDD" w:rsidP="00076CDD">
            <w:pPr>
              <w:spacing w:line="240" w:lineRule="auto"/>
              <w:rPr>
                <w:rFonts w:ascii="Times New Roman" w:hAnsi="Times New Roman"/>
                <w:sz w:val="28"/>
                <w:highlight w:val="white"/>
              </w:rPr>
            </w:pPr>
            <w:r w:rsidRPr="00076CDD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Село Александровское</w:t>
            </w:r>
            <w:r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, </w:t>
            </w:r>
            <w:r w:rsidR="00A5675B">
              <w:rPr>
                <w:rFonts w:ascii="Times New Roman" w:hAnsi="Times New Roman"/>
                <w:sz w:val="28"/>
                <w:highlight w:val="white"/>
              </w:rPr>
              <w:t>б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лагоустройство общественной территории по ул.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Войтика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 xml:space="preserve"> от ул. Калинина до ул. Объездной (1 этап) в селе Александровском Александровского муниципального округа Ставропольского края</w:t>
            </w:r>
          </w:p>
          <w:p w:rsidR="00076CDD" w:rsidRPr="00076CDD" w:rsidRDefault="00076CDD" w:rsidP="00076CDD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076CDD" w:rsidRPr="00076CDD" w:rsidRDefault="00A5675B" w:rsidP="00076CDD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076CDD"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  <w:t>Городская среда</w:t>
            </w:r>
          </w:p>
        </w:tc>
      </w:tr>
    </w:tbl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 xml:space="preserve">Первый заместитель </w:t>
      </w: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 xml:space="preserve">главы администрации                                                                                                                  В.И. </w:t>
      </w:r>
      <w:proofErr w:type="spellStart"/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>Ермошкин</w:t>
      </w:r>
      <w:proofErr w:type="spellEnd"/>
    </w:p>
    <w:p w:rsidR="00076CDD" w:rsidRPr="00076CDD" w:rsidRDefault="00076CDD" w:rsidP="00076CDD">
      <w:pPr>
        <w:spacing w:after="0" w:line="240" w:lineRule="exact"/>
        <w:ind w:left="226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>Управляющий делами</w:t>
      </w: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ab/>
      </w: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 xml:space="preserve">администрации                                         </w:t>
      </w: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                                                                                  Ю.В. Иванова</w:t>
      </w: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 xml:space="preserve">Начальник юридического отдела </w:t>
      </w:r>
    </w:p>
    <w:p w:rsidR="00076CDD" w:rsidRPr="00076CDD" w:rsidRDefault="00076CDD" w:rsidP="00076CDD">
      <w:pPr>
        <w:suppressAutoHyphens/>
        <w:spacing w:after="0" w:line="240" w:lineRule="auto"/>
        <w:ind w:left="22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076CDD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                                                                                                                             Т.А. Софронова</w:t>
      </w:r>
    </w:p>
    <w:p w:rsidR="00076CDD" w:rsidRPr="00076CDD" w:rsidRDefault="00076CDD" w:rsidP="00076CDD">
      <w:pPr>
        <w:suppressAutoHyphens/>
        <w:spacing w:after="0" w:line="240" w:lineRule="auto"/>
        <w:ind w:left="2268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33" w:rsidRDefault="00252F33">
      <w:pPr>
        <w:spacing w:after="0" w:line="240" w:lineRule="auto"/>
      </w:pPr>
      <w:r>
        <w:separator/>
      </w:r>
    </w:p>
  </w:endnote>
  <w:endnote w:type="continuationSeparator" w:id="0">
    <w:p w:rsidR="00252F33" w:rsidRDefault="002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33" w:rsidRDefault="00252F33">
      <w:pPr>
        <w:spacing w:after="0" w:line="240" w:lineRule="auto"/>
      </w:pPr>
      <w:r>
        <w:separator/>
      </w:r>
    </w:p>
  </w:footnote>
  <w:footnote w:type="continuationSeparator" w:id="0">
    <w:p w:rsidR="00252F33" w:rsidRDefault="0025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EF" w:rsidRDefault="00CC59EF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EF" w:rsidRDefault="00CC59EF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12536"/>
    <w:rsid w:val="00024367"/>
    <w:rsid w:val="00026B8A"/>
    <w:rsid w:val="00076CDD"/>
    <w:rsid w:val="00093260"/>
    <w:rsid w:val="00093974"/>
    <w:rsid w:val="000B0FCD"/>
    <w:rsid w:val="000C791A"/>
    <w:rsid w:val="00134005"/>
    <w:rsid w:val="0013487F"/>
    <w:rsid w:val="00143C61"/>
    <w:rsid w:val="00145262"/>
    <w:rsid w:val="0016132A"/>
    <w:rsid w:val="00167814"/>
    <w:rsid w:val="00171F39"/>
    <w:rsid w:val="00183036"/>
    <w:rsid w:val="001A00D8"/>
    <w:rsid w:val="00212EBD"/>
    <w:rsid w:val="002455E0"/>
    <w:rsid w:val="0024798B"/>
    <w:rsid w:val="00251846"/>
    <w:rsid w:val="00252F33"/>
    <w:rsid w:val="00257413"/>
    <w:rsid w:val="00267925"/>
    <w:rsid w:val="00281FF7"/>
    <w:rsid w:val="00282FBE"/>
    <w:rsid w:val="00284018"/>
    <w:rsid w:val="002936EA"/>
    <w:rsid w:val="002A7545"/>
    <w:rsid w:val="002D3DEF"/>
    <w:rsid w:val="002F2DCD"/>
    <w:rsid w:val="00344B44"/>
    <w:rsid w:val="00346113"/>
    <w:rsid w:val="00372964"/>
    <w:rsid w:val="00383502"/>
    <w:rsid w:val="003A6CFA"/>
    <w:rsid w:val="00453FF5"/>
    <w:rsid w:val="00455AB7"/>
    <w:rsid w:val="00465C71"/>
    <w:rsid w:val="004668CB"/>
    <w:rsid w:val="004B104B"/>
    <w:rsid w:val="004E02B2"/>
    <w:rsid w:val="004F3CD3"/>
    <w:rsid w:val="004F4473"/>
    <w:rsid w:val="005261BD"/>
    <w:rsid w:val="0053232D"/>
    <w:rsid w:val="00546BA7"/>
    <w:rsid w:val="005555F0"/>
    <w:rsid w:val="0056166B"/>
    <w:rsid w:val="00573E5C"/>
    <w:rsid w:val="005767E4"/>
    <w:rsid w:val="005857AB"/>
    <w:rsid w:val="005A3F31"/>
    <w:rsid w:val="005B33EC"/>
    <w:rsid w:val="005C228A"/>
    <w:rsid w:val="005C7F59"/>
    <w:rsid w:val="005D5F40"/>
    <w:rsid w:val="00605407"/>
    <w:rsid w:val="00616D69"/>
    <w:rsid w:val="00641ED3"/>
    <w:rsid w:val="00653472"/>
    <w:rsid w:val="00663D1A"/>
    <w:rsid w:val="006761AB"/>
    <w:rsid w:val="00682BA8"/>
    <w:rsid w:val="006857F8"/>
    <w:rsid w:val="006909E2"/>
    <w:rsid w:val="006A444B"/>
    <w:rsid w:val="006A7087"/>
    <w:rsid w:val="006B6D0B"/>
    <w:rsid w:val="006C1665"/>
    <w:rsid w:val="006E2909"/>
    <w:rsid w:val="006E320B"/>
    <w:rsid w:val="006E45F4"/>
    <w:rsid w:val="006E7CCB"/>
    <w:rsid w:val="0071714D"/>
    <w:rsid w:val="0072142C"/>
    <w:rsid w:val="00722647"/>
    <w:rsid w:val="00722CB9"/>
    <w:rsid w:val="007554DC"/>
    <w:rsid w:val="00766728"/>
    <w:rsid w:val="00771036"/>
    <w:rsid w:val="007A50D8"/>
    <w:rsid w:val="007E20D0"/>
    <w:rsid w:val="00832E92"/>
    <w:rsid w:val="008434EF"/>
    <w:rsid w:val="0088728F"/>
    <w:rsid w:val="008A04D4"/>
    <w:rsid w:val="008B5EE2"/>
    <w:rsid w:val="008B7478"/>
    <w:rsid w:val="008C33F2"/>
    <w:rsid w:val="00941A9C"/>
    <w:rsid w:val="00951EDB"/>
    <w:rsid w:val="00973A00"/>
    <w:rsid w:val="00980B41"/>
    <w:rsid w:val="009924C8"/>
    <w:rsid w:val="00995C0F"/>
    <w:rsid w:val="009F3AF5"/>
    <w:rsid w:val="009F3FDA"/>
    <w:rsid w:val="00A479A0"/>
    <w:rsid w:val="00A5675B"/>
    <w:rsid w:val="00A66496"/>
    <w:rsid w:val="00A83C0E"/>
    <w:rsid w:val="00A87863"/>
    <w:rsid w:val="00AA062B"/>
    <w:rsid w:val="00AB18B6"/>
    <w:rsid w:val="00AD1237"/>
    <w:rsid w:val="00AD4033"/>
    <w:rsid w:val="00AE0A5B"/>
    <w:rsid w:val="00B5587A"/>
    <w:rsid w:val="00B6453B"/>
    <w:rsid w:val="00BB2C2B"/>
    <w:rsid w:val="00BB7F6C"/>
    <w:rsid w:val="00BD163D"/>
    <w:rsid w:val="00BF00F5"/>
    <w:rsid w:val="00BF44FC"/>
    <w:rsid w:val="00C2098B"/>
    <w:rsid w:val="00C265D2"/>
    <w:rsid w:val="00C33328"/>
    <w:rsid w:val="00C36C1E"/>
    <w:rsid w:val="00CC28CA"/>
    <w:rsid w:val="00CC59EF"/>
    <w:rsid w:val="00CE3DF8"/>
    <w:rsid w:val="00CE6D7F"/>
    <w:rsid w:val="00D51B0F"/>
    <w:rsid w:val="00D634B7"/>
    <w:rsid w:val="00D64E58"/>
    <w:rsid w:val="00DA11C7"/>
    <w:rsid w:val="00DB27B0"/>
    <w:rsid w:val="00DB3A22"/>
    <w:rsid w:val="00DC533C"/>
    <w:rsid w:val="00DE4F90"/>
    <w:rsid w:val="00E23B6B"/>
    <w:rsid w:val="00EA3BC4"/>
    <w:rsid w:val="00EB2639"/>
    <w:rsid w:val="00ED32EC"/>
    <w:rsid w:val="00ED4786"/>
    <w:rsid w:val="00ED7B9D"/>
    <w:rsid w:val="00EF52B1"/>
    <w:rsid w:val="00F03123"/>
    <w:rsid w:val="00F17333"/>
    <w:rsid w:val="00F66A59"/>
    <w:rsid w:val="00F72914"/>
    <w:rsid w:val="00F736BF"/>
    <w:rsid w:val="00F77A4B"/>
    <w:rsid w:val="00FB5CB6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D45D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uiPriority w:val="1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11</cp:revision>
  <cp:lastPrinted>2025-04-09T06:53:00Z</cp:lastPrinted>
  <dcterms:created xsi:type="dcterms:W3CDTF">2025-04-01T06:35:00Z</dcterms:created>
  <dcterms:modified xsi:type="dcterms:W3CDTF">2025-06-18T06:23:00Z</dcterms:modified>
</cp:coreProperties>
</file>