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30" w:rsidRPr="00F72B04" w:rsidRDefault="00A95F30" w:rsidP="00A95F30">
      <w:pPr>
        <w:spacing w:after="0" w:line="240" w:lineRule="auto"/>
        <w:ind w:firstLine="567"/>
        <w:jc w:val="right"/>
        <w:rPr>
          <w:color w:val="BFBFBF"/>
          <w:sz w:val="24"/>
          <w:szCs w:val="24"/>
        </w:rPr>
      </w:pPr>
      <w:bookmarkStart w:id="0" w:name="_GoBack"/>
      <w:bookmarkEnd w:id="0"/>
      <w:r w:rsidRPr="00F72B04">
        <w:rPr>
          <w:color w:val="BFBFBF"/>
          <w:sz w:val="24"/>
          <w:szCs w:val="24"/>
        </w:rPr>
        <w:t>лицевая сторона</w:t>
      </w:r>
    </w:p>
    <w:p w:rsidR="00C678AC" w:rsidRPr="00A56F38" w:rsidRDefault="001E3A7A" w:rsidP="00C678AC">
      <w:pPr>
        <w:spacing w:after="0" w:line="240" w:lineRule="auto"/>
        <w:ind w:firstLine="567"/>
        <w:jc w:val="center"/>
        <w:rPr>
          <w:b/>
        </w:rPr>
      </w:pPr>
      <w:r w:rsidRPr="00A56F38">
        <w:rPr>
          <w:b/>
        </w:rPr>
        <w:t>Памятка для получения муниципальной услуги «</w:t>
      </w:r>
      <w:r w:rsidR="007F7A31" w:rsidRPr="00A56F38">
        <w:rPr>
          <w:rFonts w:eastAsia="SimSun"/>
          <w:b/>
          <w:lang w:eastAsia="zh-CN" w:bidi="hi-IN"/>
        </w:rPr>
        <w:t xml:space="preserve">Выдача разрешения на строительство» </w:t>
      </w:r>
      <w:r w:rsidR="007F7A31" w:rsidRPr="00A56F38">
        <w:rPr>
          <w:b/>
        </w:rPr>
        <w:t xml:space="preserve">в электронном виде </w:t>
      </w:r>
      <w:r w:rsidR="00C678AC" w:rsidRPr="00A56F38">
        <w:rPr>
          <w:b/>
        </w:rPr>
        <w:t>через портал госуслуг</w:t>
      </w:r>
    </w:p>
    <w:p w:rsidR="00A95F30" w:rsidRPr="00A95F30" w:rsidRDefault="00A95F30" w:rsidP="00A95F30">
      <w:pPr>
        <w:spacing w:after="0" w:line="240" w:lineRule="auto"/>
        <w:ind w:firstLine="567"/>
        <w:jc w:val="center"/>
        <w:rPr>
          <w:sz w:val="24"/>
          <w:szCs w:val="24"/>
        </w:rPr>
      </w:pPr>
    </w:p>
    <w:p w:rsidR="007F7A31" w:rsidRPr="00A56F38" w:rsidRDefault="007F7A31" w:rsidP="00E256E1">
      <w:pPr>
        <w:pStyle w:val="Pa4"/>
        <w:spacing w:line="240" w:lineRule="auto"/>
        <w:ind w:firstLine="567"/>
        <w:jc w:val="both"/>
        <w:rPr>
          <w:rFonts w:ascii="Times New Roman" w:hAnsi="Times New Roman"/>
          <w:b/>
          <w:sz w:val="27"/>
          <w:szCs w:val="27"/>
        </w:rPr>
      </w:pPr>
      <w:r w:rsidRPr="00A56F38">
        <w:rPr>
          <w:rFonts w:ascii="Times New Roman" w:hAnsi="Times New Roman"/>
          <w:b/>
          <w:sz w:val="27"/>
          <w:szCs w:val="27"/>
        </w:rPr>
        <w:t>Г</w:t>
      </w:r>
      <w:r w:rsidR="00A95F30" w:rsidRPr="00A56F38">
        <w:rPr>
          <w:rFonts w:ascii="Times New Roman" w:hAnsi="Times New Roman"/>
          <w:b/>
          <w:sz w:val="27"/>
          <w:szCs w:val="27"/>
        </w:rPr>
        <w:t>раждан</w:t>
      </w:r>
      <w:r w:rsidRPr="00A56F38">
        <w:rPr>
          <w:rFonts w:ascii="Times New Roman" w:hAnsi="Times New Roman"/>
          <w:b/>
          <w:sz w:val="27"/>
          <w:szCs w:val="27"/>
        </w:rPr>
        <w:t>е</w:t>
      </w:r>
      <w:r w:rsidR="00A95F30" w:rsidRPr="00A56F38">
        <w:rPr>
          <w:rFonts w:ascii="Times New Roman" w:hAnsi="Times New Roman"/>
          <w:b/>
          <w:sz w:val="27"/>
          <w:szCs w:val="27"/>
        </w:rPr>
        <w:t>, зарегистрированны</w:t>
      </w:r>
      <w:r w:rsidRPr="00A56F38">
        <w:rPr>
          <w:rFonts w:ascii="Times New Roman" w:hAnsi="Times New Roman"/>
          <w:b/>
          <w:sz w:val="27"/>
          <w:szCs w:val="27"/>
        </w:rPr>
        <w:t>е</w:t>
      </w:r>
      <w:r w:rsidR="00A95F30" w:rsidRPr="00A56F38">
        <w:rPr>
          <w:rFonts w:ascii="Times New Roman" w:hAnsi="Times New Roman"/>
          <w:b/>
          <w:sz w:val="27"/>
          <w:szCs w:val="27"/>
        </w:rPr>
        <w:t xml:space="preserve"> на портале госуслуг, </w:t>
      </w:r>
      <w:r w:rsidRPr="00A56F38">
        <w:rPr>
          <w:rFonts w:ascii="Times New Roman" w:hAnsi="Times New Roman"/>
          <w:b/>
          <w:sz w:val="27"/>
          <w:szCs w:val="27"/>
        </w:rPr>
        <w:t>могут получить</w:t>
      </w:r>
      <w:r w:rsidRPr="00A56F38">
        <w:rPr>
          <w:b/>
          <w:sz w:val="27"/>
          <w:szCs w:val="27"/>
        </w:rPr>
        <w:t xml:space="preserve"> </w:t>
      </w:r>
      <w:r w:rsidRPr="00A56F38">
        <w:rPr>
          <w:rFonts w:ascii="Times New Roman" w:hAnsi="Times New Roman"/>
          <w:b/>
          <w:sz w:val="27"/>
          <w:szCs w:val="27"/>
        </w:rPr>
        <w:t xml:space="preserve">муниципальную услугу </w:t>
      </w:r>
      <w:r w:rsidRPr="00A56F38">
        <w:rPr>
          <w:rFonts w:ascii="Times New Roman" w:eastAsia="SimSun" w:hAnsi="Times New Roman"/>
          <w:b/>
          <w:sz w:val="27"/>
          <w:szCs w:val="27"/>
          <w:lang w:eastAsia="zh-CN" w:bidi="hi-IN"/>
        </w:rPr>
        <w:t>«Выдача разрешения на строительство»</w:t>
      </w:r>
      <w:r w:rsidRPr="00A56F38">
        <w:rPr>
          <w:rFonts w:ascii="Times New Roman" w:hAnsi="Times New Roman"/>
          <w:b/>
          <w:sz w:val="27"/>
          <w:szCs w:val="27"/>
        </w:rPr>
        <w:t xml:space="preserve"> в электронном виде:</w:t>
      </w:r>
    </w:p>
    <w:p w:rsidR="0009256A" w:rsidRPr="00A56F38" w:rsidRDefault="007F7A31" w:rsidP="00CD43AB">
      <w:pPr>
        <w:pStyle w:val="2"/>
        <w:shd w:val="clear" w:color="auto" w:fill="FFFFFF"/>
        <w:spacing w:before="0" w:beforeAutospacing="0" w:after="0" w:afterAutospacing="0"/>
        <w:ind w:firstLine="567"/>
        <w:jc w:val="both"/>
        <w:rPr>
          <w:sz w:val="27"/>
          <w:szCs w:val="27"/>
        </w:rPr>
      </w:pPr>
      <w:r w:rsidRPr="00A56F38">
        <w:rPr>
          <w:sz w:val="27"/>
          <w:szCs w:val="27"/>
        </w:rPr>
        <w:t>на региональном портале госуслуг</w:t>
      </w:r>
      <w:r w:rsidR="00347873" w:rsidRPr="00A56F38">
        <w:rPr>
          <w:sz w:val="27"/>
          <w:szCs w:val="27"/>
        </w:rPr>
        <w:t>: «</w:t>
      </w:r>
      <w:r w:rsidR="00347873" w:rsidRPr="00A56F38">
        <w:rPr>
          <w:color w:val="000000"/>
          <w:sz w:val="27"/>
          <w:szCs w:val="27"/>
          <w:shd w:val="clear" w:color="auto" w:fill="FFFFFF"/>
        </w:rPr>
        <w:t>Каталог услуг</w:t>
      </w:r>
      <w:r w:rsidR="0009256A" w:rsidRPr="00A56F38">
        <w:rPr>
          <w:color w:val="000000"/>
          <w:sz w:val="27"/>
          <w:szCs w:val="27"/>
          <w:shd w:val="clear" w:color="auto" w:fill="FFFFFF"/>
        </w:rPr>
        <w:t xml:space="preserve"> </w:t>
      </w:r>
      <w:r w:rsidR="00347873" w:rsidRPr="00A56F38">
        <w:rPr>
          <w:color w:val="000000"/>
          <w:sz w:val="27"/>
          <w:szCs w:val="27"/>
          <w:shd w:val="clear" w:color="auto" w:fill="FFFFFF"/>
        </w:rPr>
        <w:t>/ Все органы власти</w:t>
      </w:r>
      <w:r w:rsidR="00E256E1" w:rsidRPr="00A56F38">
        <w:rPr>
          <w:color w:val="000000"/>
          <w:sz w:val="27"/>
          <w:szCs w:val="27"/>
          <w:shd w:val="clear" w:color="auto" w:fill="FFFFFF"/>
        </w:rPr>
        <w:t xml:space="preserve"> </w:t>
      </w:r>
      <w:r w:rsidR="0009256A" w:rsidRPr="00A56F38">
        <w:rPr>
          <w:color w:val="000000"/>
          <w:sz w:val="27"/>
          <w:szCs w:val="27"/>
          <w:shd w:val="clear" w:color="auto" w:fill="FFFFFF"/>
        </w:rPr>
        <w:t>/</w:t>
      </w:r>
      <w:r w:rsidR="00347873" w:rsidRPr="00A56F38">
        <w:rPr>
          <w:color w:val="000000"/>
          <w:sz w:val="27"/>
          <w:szCs w:val="27"/>
          <w:shd w:val="clear" w:color="auto" w:fill="FFFFFF"/>
        </w:rPr>
        <w:t xml:space="preserve"> Выбор ведомства</w:t>
      </w:r>
      <w:r w:rsidR="0009256A" w:rsidRPr="00A56F38">
        <w:rPr>
          <w:color w:val="000000"/>
          <w:sz w:val="27"/>
          <w:szCs w:val="27"/>
          <w:shd w:val="clear" w:color="auto" w:fill="FFFFFF"/>
        </w:rPr>
        <w:t>/ муниципальные</w:t>
      </w:r>
      <w:r w:rsidR="00E256E1" w:rsidRPr="00A56F38">
        <w:rPr>
          <w:color w:val="000000"/>
          <w:sz w:val="27"/>
          <w:szCs w:val="27"/>
          <w:shd w:val="clear" w:color="auto" w:fill="FFFFFF"/>
        </w:rPr>
        <w:t xml:space="preserve"> </w:t>
      </w:r>
      <w:r w:rsidR="0009256A" w:rsidRPr="00A56F38">
        <w:rPr>
          <w:color w:val="000000"/>
          <w:sz w:val="27"/>
          <w:szCs w:val="27"/>
          <w:shd w:val="clear" w:color="auto" w:fill="FFFFFF"/>
        </w:rPr>
        <w:t>/</w:t>
      </w:r>
      <w:r w:rsidR="00347873" w:rsidRPr="00A56F38">
        <w:rPr>
          <w:color w:val="000000"/>
          <w:sz w:val="27"/>
          <w:szCs w:val="27"/>
          <w:shd w:val="clear" w:color="auto" w:fill="FFFFFF"/>
        </w:rPr>
        <w:t xml:space="preserve"> </w:t>
      </w:r>
      <w:hyperlink r:id="rId6" w:history="1">
        <w:r w:rsidR="00347873" w:rsidRPr="00A56F38">
          <w:rPr>
            <w:rStyle w:val="a3"/>
            <w:color w:val="auto"/>
            <w:sz w:val="27"/>
            <w:szCs w:val="27"/>
            <w:u w:val="none"/>
            <w:bdr w:val="none" w:sz="0" w:space="0" w:color="auto" w:frame="1"/>
          </w:rPr>
          <w:t>Администрация Александровского муниципального округа Ставропольского края</w:t>
        </w:r>
      </w:hyperlink>
      <w:r w:rsidR="00E256E1" w:rsidRPr="00A56F38">
        <w:rPr>
          <w:sz w:val="27"/>
          <w:szCs w:val="27"/>
        </w:rPr>
        <w:t xml:space="preserve">/ </w:t>
      </w:r>
      <w:r w:rsidR="00E256E1" w:rsidRPr="00A56F38">
        <w:rPr>
          <w:rFonts w:eastAsia="SimSun"/>
          <w:sz w:val="27"/>
          <w:szCs w:val="27"/>
          <w:lang w:eastAsia="zh-CN" w:bidi="hi-IN"/>
        </w:rPr>
        <w:t xml:space="preserve">Выдача разрешения на строительство </w:t>
      </w:r>
      <w:r w:rsidR="0009256A" w:rsidRPr="00A56F38">
        <w:rPr>
          <w:sz w:val="27"/>
          <w:szCs w:val="27"/>
        </w:rPr>
        <w:t xml:space="preserve">или по ссылке </w:t>
      </w:r>
      <w:hyperlink r:id="rId7" w:history="1">
        <w:r w:rsidR="00E256E1" w:rsidRPr="00A56F38">
          <w:rPr>
            <w:rStyle w:val="a3"/>
            <w:sz w:val="27"/>
            <w:szCs w:val="27"/>
          </w:rPr>
          <w:t>https://26gosuslugi.ru/rgu/service_view?id=2640100010000355161</w:t>
        </w:r>
      </w:hyperlink>
      <w:r w:rsidR="00E256E1" w:rsidRPr="00A56F38">
        <w:rPr>
          <w:sz w:val="27"/>
          <w:szCs w:val="27"/>
        </w:rPr>
        <w:t xml:space="preserve"> , а также</w:t>
      </w:r>
    </w:p>
    <w:p w:rsidR="00E256E1" w:rsidRPr="00A56F38" w:rsidRDefault="00E256E1" w:rsidP="00CD43AB">
      <w:pPr>
        <w:pStyle w:val="2"/>
        <w:shd w:val="clear" w:color="auto" w:fill="FFFFFF"/>
        <w:spacing w:before="0" w:beforeAutospacing="0" w:after="0" w:afterAutospacing="0"/>
        <w:ind w:firstLine="567"/>
        <w:jc w:val="both"/>
        <w:rPr>
          <w:sz w:val="27"/>
          <w:szCs w:val="27"/>
        </w:rPr>
      </w:pPr>
      <w:r w:rsidRPr="00A56F38">
        <w:rPr>
          <w:sz w:val="27"/>
          <w:szCs w:val="27"/>
        </w:rPr>
        <w:t xml:space="preserve">на Едином федеральном портале госуслуг по ссылке </w:t>
      </w:r>
      <w:hyperlink r:id="rId8" w:history="1">
        <w:r w:rsidRPr="00A56F38">
          <w:rPr>
            <w:rStyle w:val="a3"/>
            <w:sz w:val="27"/>
            <w:szCs w:val="27"/>
          </w:rPr>
          <w:t>https://www.gosuslugi.ru/600168/1/form</w:t>
        </w:r>
      </w:hyperlink>
      <w:r w:rsidRPr="00A56F38">
        <w:rPr>
          <w:sz w:val="27"/>
          <w:szCs w:val="27"/>
        </w:rPr>
        <w:t>.</w:t>
      </w:r>
    </w:p>
    <w:p w:rsidR="00CD43AB" w:rsidRPr="00A56F38" w:rsidRDefault="00CD43AB" w:rsidP="00A56F38">
      <w:pPr>
        <w:pStyle w:val="2"/>
        <w:shd w:val="clear" w:color="auto" w:fill="FFFFFF"/>
        <w:spacing w:before="240" w:beforeAutospacing="0" w:after="0" w:afterAutospacing="0"/>
        <w:ind w:firstLine="567"/>
        <w:jc w:val="both"/>
        <w:rPr>
          <w:b w:val="0"/>
          <w:sz w:val="25"/>
          <w:szCs w:val="25"/>
        </w:rPr>
      </w:pPr>
      <w:r w:rsidRPr="00A56F38">
        <w:rPr>
          <w:b w:val="0"/>
          <w:sz w:val="25"/>
          <w:szCs w:val="25"/>
        </w:rPr>
        <w:t xml:space="preserve">Для получения муниципальной услуги заявитель предоставляет, </w:t>
      </w:r>
      <w:r w:rsidR="00C2714B" w:rsidRPr="00A56F38">
        <w:rPr>
          <w:b w:val="0"/>
          <w:sz w:val="25"/>
          <w:szCs w:val="25"/>
        </w:rPr>
        <w:t>прикрепляет следующие документы</w:t>
      </w:r>
      <w:r w:rsidRPr="00A56F38">
        <w:rPr>
          <w:b w:val="0"/>
          <w:sz w:val="25"/>
          <w:szCs w:val="25"/>
        </w:rPr>
        <w:t>:</w:t>
      </w:r>
    </w:p>
    <w:p w:rsidR="00CD43AB" w:rsidRPr="00A56F38" w:rsidRDefault="00CD43AB" w:rsidP="00C2714B">
      <w:pPr>
        <w:tabs>
          <w:tab w:val="left" w:pos="0"/>
        </w:tabs>
        <w:autoSpaceDE w:val="0"/>
        <w:spacing w:after="0" w:line="240" w:lineRule="auto"/>
        <w:ind w:firstLine="567"/>
        <w:jc w:val="both"/>
        <w:rPr>
          <w:sz w:val="25"/>
          <w:szCs w:val="25"/>
        </w:rPr>
      </w:pPr>
      <w:r w:rsidRPr="00A56F38">
        <w:rPr>
          <w:sz w:val="25"/>
          <w:szCs w:val="25"/>
        </w:rPr>
        <w:t>– заявление на выдачу разрешения на строительство;</w:t>
      </w:r>
    </w:p>
    <w:p w:rsidR="00CD43AB" w:rsidRPr="00A56F38" w:rsidRDefault="00CD43AB" w:rsidP="00C2714B">
      <w:pPr>
        <w:tabs>
          <w:tab w:val="left" w:pos="0"/>
        </w:tabs>
        <w:autoSpaceDE w:val="0"/>
        <w:spacing w:after="0" w:line="240" w:lineRule="auto"/>
        <w:ind w:firstLine="567"/>
        <w:jc w:val="both"/>
        <w:rPr>
          <w:sz w:val="25"/>
          <w:szCs w:val="25"/>
        </w:rPr>
      </w:pPr>
      <w:r w:rsidRPr="00A56F38">
        <w:rPr>
          <w:sz w:val="25"/>
          <w:szCs w:val="25"/>
        </w:rPr>
        <w:t>– копия документа, подтверждающего право собственности на земельный участок, если оно не зарегистрировано в Едином государственном реестре прав на недвижимое имущество и сделок с ним;</w:t>
      </w:r>
    </w:p>
    <w:p w:rsidR="00CD43AB" w:rsidRPr="00A56F38" w:rsidRDefault="00CD43AB" w:rsidP="00C2714B">
      <w:pPr>
        <w:tabs>
          <w:tab w:val="left" w:pos="0"/>
        </w:tabs>
        <w:autoSpaceDE w:val="0"/>
        <w:spacing w:after="0" w:line="240" w:lineRule="auto"/>
        <w:ind w:firstLine="567"/>
        <w:jc w:val="both"/>
        <w:rPr>
          <w:sz w:val="25"/>
          <w:szCs w:val="25"/>
        </w:rPr>
      </w:pPr>
      <w:r w:rsidRPr="00A56F38">
        <w:rPr>
          <w:sz w:val="25"/>
          <w:szCs w:val="25"/>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D43AB" w:rsidRPr="00A56F38" w:rsidRDefault="00CD43AB" w:rsidP="00C2714B">
      <w:pPr>
        <w:tabs>
          <w:tab w:val="left" w:pos="0"/>
        </w:tabs>
        <w:autoSpaceDE w:val="0"/>
        <w:spacing w:after="0" w:line="240" w:lineRule="auto"/>
        <w:ind w:firstLine="567"/>
        <w:jc w:val="both"/>
        <w:rPr>
          <w:sz w:val="25"/>
          <w:szCs w:val="25"/>
        </w:rPr>
      </w:pPr>
      <w:r w:rsidRPr="00A56F38">
        <w:rPr>
          <w:sz w:val="25"/>
          <w:szCs w:val="25"/>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Госкорпорацией по атомной энергии "Росатом", Госкорпорацией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2714B" w:rsidRPr="00A56F38" w:rsidRDefault="00C2714B" w:rsidP="00C2714B">
      <w:pPr>
        <w:tabs>
          <w:tab w:val="left" w:pos="0"/>
        </w:tabs>
        <w:autoSpaceDE w:val="0"/>
        <w:spacing w:after="0" w:line="240" w:lineRule="auto"/>
        <w:ind w:firstLine="567"/>
        <w:jc w:val="both"/>
        <w:rPr>
          <w:sz w:val="25"/>
          <w:szCs w:val="25"/>
        </w:rPr>
      </w:pPr>
      <w:r w:rsidRPr="00A56F38">
        <w:rPr>
          <w:sz w:val="25"/>
          <w:szCs w:val="25"/>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C2714B" w:rsidRPr="00A56F38" w:rsidRDefault="00C2714B" w:rsidP="00C2714B">
      <w:pPr>
        <w:tabs>
          <w:tab w:val="left" w:pos="0"/>
        </w:tabs>
        <w:autoSpaceDE w:val="0"/>
        <w:spacing w:after="0" w:line="240" w:lineRule="auto"/>
        <w:ind w:firstLine="567"/>
        <w:jc w:val="both"/>
        <w:rPr>
          <w:sz w:val="25"/>
          <w:szCs w:val="25"/>
        </w:rPr>
      </w:pPr>
      <w:r w:rsidRPr="00A56F38">
        <w:rPr>
          <w:sz w:val="25"/>
          <w:szCs w:val="25"/>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предоставлено заключение негосударственной экспертизы проектной документации;</w:t>
      </w:r>
    </w:p>
    <w:p w:rsidR="00C2714B" w:rsidRPr="00A56F38" w:rsidRDefault="00C2714B" w:rsidP="00C2714B">
      <w:pPr>
        <w:tabs>
          <w:tab w:val="left" w:pos="0"/>
        </w:tabs>
        <w:autoSpaceDE w:val="0"/>
        <w:spacing w:after="0" w:line="240" w:lineRule="auto"/>
        <w:ind w:firstLine="567"/>
        <w:jc w:val="both"/>
        <w:rPr>
          <w:sz w:val="25"/>
          <w:szCs w:val="25"/>
        </w:rPr>
      </w:pPr>
      <w:r w:rsidRPr="00A56F38">
        <w:rPr>
          <w:sz w:val="25"/>
          <w:szCs w:val="25"/>
        </w:rPr>
        <w:t>– согласие всех правообладателей объекта капитального строительства в случае реконструкции такого объекта;</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 материалы, содержащиеся в проектной документации:</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1)</w:t>
      </w:r>
      <w:r w:rsidRPr="00A56F38">
        <w:rPr>
          <w:sz w:val="25"/>
          <w:szCs w:val="25"/>
        </w:rPr>
        <w:tab/>
        <w:t>пояснительная записка;</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2)</w:t>
      </w:r>
      <w:r w:rsidRPr="00A56F38">
        <w:rPr>
          <w:sz w:val="25"/>
          <w:szCs w:val="25"/>
        </w:rPr>
        <w:tab/>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lastRenderedPageBreak/>
        <w:t>3)</w:t>
      </w:r>
      <w:r w:rsidRPr="00A56F38">
        <w:rPr>
          <w:sz w:val="25"/>
          <w:szCs w:val="25"/>
        </w:rPr>
        <w:tab/>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4)</w:t>
      </w:r>
      <w:r w:rsidRPr="00A56F38">
        <w:rPr>
          <w:sz w:val="25"/>
          <w:szCs w:val="25"/>
        </w:rPr>
        <w:tab/>
        <w:t>схемы, отображающие архитектурные решения;</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5)</w:t>
      </w:r>
      <w:r w:rsidRPr="00A56F38">
        <w:rPr>
          <w:sz w:val="25"/>
          <w:szCs w:val="25"/>
        </w:rPr>
        <w:tab/>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6)</w:t>
      </w:r>
      <w:r w:rsidRPr="00A56F38">
        <w:rPr>
          <w:sz w:val="25"/>
          <w:szCs w:val="25"/>
        </w:rPr>
        <w:tab/>
        <w:t>проект организации строительства объекта капитального строительства;</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7)</w:t>
      </w:r>
      <w:r w:rsidRPr="00A56F38">
        <w:rPr>
          <w:sz w:val="25"/>
          <w:szCs w:val="25"/>
        </w:rPr>
        <w:tab/>
        <w:t>проект организации работ по сносу или демонтажу объектов капитального строительства, их частей;</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8)</w:t>
      </w:r>
      <w:r w:rsidRPr="00A56F38">
        <w:rPr>
          <w:sz w:val="25"/>
          <w:szCs w:val="25"/>
        </w:rPr>
        <w:tab/>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9) заключение, предусмотренное частью 3.5 статьи 49 настоящего Кодекса, в случае использования модифицированной проектной документации;</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11)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12) в случае проведения реконструкции государственным (муниципальным) заказчиком, являющимся органом государственной власти (государственным органом), Госкорпорацией по атомной энергии "Росатом", Госкорпорацией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D43AB" w:rsidRPr="00A56F38" w:rsidRDefault="00CD43AB" w:rsidP="00CD43AB">
      <w:pPr>
        <w:tabs>
          <w:tab w:val="left" w:pos="0"/>
        </w:tabs>
        <w:autoSpaceDE w:val="0"/>
        <w:spacing w:after="0" w:line="240" w:lineRule="auto"/>
        <w:ind w:firstLine="567"/>
        <w:jc w:val="both"/>
        <w:rPr>
          <w:sz w:val="25"/>
          <w:szCs w:val="25"/>
        </w:rPr>
      </w:pPr>
      <w:r w:rsidRPr="00A56F38">
        <w:rPr>
          <w:sz w:val="25"/>
          <w:szCs w:val="25"/>
        </w:rPr>
        <w:t>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56F38" w:rsidRPr="00A56F38" w:rsidRDefault="00CD43AB" w:rsidP="00A56F38">
      <w:pPr>
        <w:tabs>
          <w:tab w:val="left" w:pos="0"/>
        </w:tabs>
        <w:autoSpaceDE w:val="0"/>
        <w:spacing w:after="0" w:line="240" w:lineRule="auto"/>
        <w:ind w:firstLine="567"/>
        <w:jc w:val="both"/>
        <w:rPr>
          <w:sz w:val="25"/>
          <w:szCs w:val="25"/>
        </w:rPr>
      </w:pPr>
      <w:r w:rsidRPr="00A56F38">
        <w:rPr>
          <w:sz w:val="25"/>
          <w:szCs w:val="25"/>
        </w:rPr>
        <w:t>15)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A56F38" w:rsidRPr="00A56F38">
        <w:rPr>
          <w:sz w:val="25"/>
          <w:szCs w:val="25"/>
        </w:rPr>
        <w:t xml:space="preserve"> </w:t>
      </w:r>
    </w:p>
    <w:p w:rsidR="002B7A32" w:rsidRPr="00A56F38" w:rsidRDefault="00CD43AB" w:rsidP="00A56F38">
      <w:pPr>
        <w:tabs>
          <w:tab w:val="left" w:pos="0"/>
        </w:tabs>
        <w:autoSpaceDE w:val="0"/>
        <w:spacing w:before="240" w:after="0" w:line="240" w:lineRule="auto"/>
        <w:ind w:firstLine="567"/>
        <w:jc w:val="both"/>
        <w:rPr>
          <w:b/>
          <w:sz w:val="25"/>
          <w:szCs w:val="25"/>
        </w:rPr>
      </w:pPr>
      <w:r w:rsidRPr="00A56F38">
        <w:rPr>
          <w:b/>
          <w:sz w:val="25"/>
          <w:szCs w:val="25"/>
        </w:rPr>
        <w:t xml:space="preserve">Консультации по вопросу предоставления муниципальной услуги в электронном виде предоставляются </w:t>
      </w:r>
      <w:r w:rsidR="00C2714B" w:rsidRPr="00A56F38">
        <w:rPr>
          <w:b/>
          <w:sz w:val="25"/>
          <w:szCs w:val="25"/>
        </w:rPr>
        <w:t xml:space="preserve">специалистами отдела архитектуры, градостроительства, капитального строительства </w:t>
      </w:r>
      <w:r w:rsidR="00A56F38" w:rsidRPr="00A56F38">
        <w:rPr>
          <w:b/>
          <w:sz w:val="25"/>
          <w:szCs w:val="25"/>
        </w:rPr>
        <w:t xml:space="preserve">администрации Александровского муниципального округа Ставропольского края </w:t>
      </w:r>
      <w:r w:rsidRPr="00A56F38">
        <w:rPr>
          <w:b/>
          <w:sz w:val="25"/>
          <w:szCs w:val="25"/>
        </w:rPr>
        <w:t xml:space="preserve">по телефону </w:t>
      </w:r>
      <w:r w:rsidR="003A1235" w:rsidRPr="00A56F38">
        <w:rPr>
          <w:b/>
          <w:sz w:val="25"/>
          <w:szCs w:val="25"/>
        </w:rPr>
        <w:t>(</w:t>
      </w:r>
      <w:r w:rsidRPr="00A56F38">
        <w:rPr>
          <w:b/>
          <w:sz w:val="25"/>
          <w:szCs w:val="25"/>
        </w:rPr>
        <w:t>8-865-57</w:t>
      </w:r>
      <w:r w:rsidR="003A1235" w:rsidRPr="00A56F38">
        <w:rPr>
          <w:b/>
          <w:sz w:val="25"/>
          <w:szCs w:val="25"/>
        </w:rPr>
        <w:t xml:space="preserve">) </w:t>
      </w:r>
      <w:r w:rsidRPr="00A56F38">
        <w:rPr>
          <w:b/>
          <w:sz w:val="25"/>
          <w:szCs w:val="25"/>
        </w:rPr>
        <w:t>2</w:t>
      </w:r>
      <w:r w:rsidR="003A1235" w:rsidRPr="00A56F38">
        <w:rPr>
          <w:b/>
          <w:sz w:val="25"/>
          <w:szCs w:val="25"/>
        </w:rPr>
        <w:t>-</w:t>
      </w:r>
      <w:r w:rsidRPr="00A56F38">
        <w:rPr>
          <w:b/>
          <w:sz w:val="25"/>
          <w:szCs w:val="25"/>
        </w:rPr>
        <w:t>73-09.</w:t>
      </w:r>
    </w:p>
    <w:sectPr w:rsidR="002B7A32" w:rsidRPr="00A56F38" w:rsidSect="00A56F3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
    <w:altName w:val="Pragmatica"/>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30"/>
    <w:rsid w:val="0009256A"/>
    <w:rsid w:val="00131C84"/>
    <w:rsid w:val="001E3A7A"/>
    <w:rsid w:val="002B7A32"/>
    <w:rsid w:val="00347873"/>
    <w:rsid w:val="003A1235"/>
    <w:rsid w:val="004C2A7E"/>
    <w:rsid w:val="004D1CE5"/>
    <w:rsid w:val="006B2D89"/>
    <w:rsid w:val="007F7A31"/>
    <w:rsid w:val="00897BFC"/>
    <w:rsid w:val="00A56F38"/>
    <w:rsid w:val="00A95F30"/>
    <w:rsid w:val="00C2714B"/>
    <w:rsid w:val="00C31840"/>
    <w:rsid w:val="00C678AC"/>
    <w:rsid w:val="00CD43AB"/>
    <w:rsid w:val="00E256E1"/>
    <w:rsid w:val="00F7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30"/>
    <w:pPr>
      <w:spacing w:after="200" w:line="276" w:lineRule="auto"/>
    </w:pPr>
    <w:rPr>
      <w:rFonts w:ascii="Times New Roman" w:hAnsi="Times New Roman"/>
      <w:sz w:val="28"/>
      <w:szCs w:val="28"/>
      <w:lang w:eastAsia="en-US"/>
    </w:rPr>
  </w:style>
  <w:style w:type="paragraph" w:styleId="2">
    <w:name w:val="heading 2"/>
    <w:basedOn w:val="a"/>
    <w:link w:val="20"/>
    <w:uiPriority w:val="9"/>
    <w:qFormat/>
    <w:rsid w:val="00347873"/>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347873"/>
    <w:rPr>
      <w:rFonts w:ascii="Times New Roman" w:hAnsi="Times New Roman"/>
      <w:b/>
      <w:sz w:val="36"/>
      <w:lang w:val="x-none" w:eastAsia="ru-RU"/>
    </w:rPr>
  </w:style>
  <w:style w:type="character" w:styleId="a3">
    <w:name w:val="Hyperlink"/>
    <w:basedOn w:val="a0"/>
    <w:uiPriority w:val="99"/>
    <w:unhideWhenUsed/>
    <w:rsid w:val="00A95F30"/>
    <w:rPr>
      <w:color w:val="0000FF"/>
      <w:u w:val="single"/>
    </w:rPr>
  </w:style>
  <w:style w:type="paragraph" w:customStyle="1" w:styleId="Pa4">
    <w:name w:val="Pa4"/>
    <w:basedOn w:val="a"/>
    <w:next w:val="a"/>
    <w:uiPriority w:val="99"/>
    <w:rsid w:val="00A95F30"/>
    <w:pPr>
      <w:autoSpaceDE w:val="0"/>
      <w:autoSpaceDN w:val="0"/>
      <w:adjustRightInd w:val="0"/>
      <w:spacing w:after="0" w:line="241" w:lineRule="atLeast"/>
    </w:pPr>
    <w:rPr>
      <w:rFonts w:ascii="Pragmatica" w:hAnsi="Pragmatica"/>
      <w:sz w:val="24"/>
      <w:szCs w:val="24"/>
    </w:rPr>
  </w:style>
  <w:style w:type="character" w:customStyle="1" w:styleId="A7">
    <w:name w:val="A7"/>
    <w:uiPriority w:val="99"/>
    <w:rsid w:val="00A95F30"/>
    <w:rPr>
      <w:b/>
      <w:color w:val="000000"/>
      <w:sz w:val="15"/>
    </w:rPr>
  </w:style>
  <w:style w:type="paragraph" w:styleId="a4">
    <w:name w:val="Balloon Text"/>
    <w:basedOn w:val="a"/>
    <w:link w:val="a5"/>
    <w:uiPriority w:val="99"/>
    <w:semiHidden/>
    <w:unhideWhenUsed/>
    <w:rsid w:val="004D1C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4D1CE5"/>
    <w:rPr>
      <w:rFonts w:ascii="Segoe UI" w:eastAsia="Times New Roman" w:hAnsi="Segoe U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30"/>
    <w:pPr>
      <w:spacing w:after="200" w:line="276" w:lineRule="auto"/>
    </w:pPr>
    <w:rPr>
      <w:rFonts w:ascii="Times New Roman" w:hAnsi="Times New Roman"/>
      <w:sz w:val="28"/>
      <w:szCs w:val="28"/>
      <w:lang w:eastAsia="en-US"/>
    </w:rPr>
  </w:style>
  <w:style w:type="paragraph" w:styleId="2">
    <w:name w:val="heading 2"/>
    <w:basedOn w:val="a"/>
    <w:link w:val="20"/>
    <w:uiPriority w:val="9"/>
    <w:qFormat/>
    <w:rsid w:val="00347873"/>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347873"/>
    <w:rPr>
      <w:rFonts w:ascii="Times New Roman" w:hAnsi="Times New Roman"/>
      <w:b/>
      <w:sz w:val="36"/>
      <w:lang w:val="x-none" w:eastAsia="ru-RU"/>
    </w:rPr>
  </w:style>
  <w:style w:type="character" w:styleId="a3">
    <w:name w:val="Hyperlink"/>
    <w:basedOn w:val="a0"/>
    <w:uiPriority w:val="99"/>
    <w:unhideWhenUsed/>
    <w:rsid w:val="00A95F30"/>
    <w:rPr>
      <w:color w:val="0000FF"/>
      <w:u w:val="single"/>
    </w:rPr>
  </w:style>
  <w:style w:type="paragraph" w:customStyle="1" w:styleId="Pa4">
    <w:name w:val="Pa4"/>
    <w:basedOn w:val="a"/>
    <w:next w:val="a"/>
    <w:uiPriority w:val="99"/>
    <w:rsid w:val="00A95F30"/>
    <w:pPr>
      <w:autoSpaceDE w:val="0"/>
      <w:autoSpaceDN w:val="0"/>
      <w:adjustRightInd w:val="0"/>
      <w:spacing w:after="0" w:line="241" w:lineRule="atLeast"/>
    </w:pPr>
    <w:rPr>
      <w:rFonts w:ascii="Pragmatica" w:hAnsi="Pragmatica"/>
      <w:sz w:val="24"/>
      <w:szCs w:val="24"/>
    </w:rPr>
  </w:style>
  <w:style w:type="character" w:customStyle="1" w:styleId="A7">
    <w:name w:val="A7"/>
    <w:uiPriority w:val="99"/>
    <w:rsid w:val="00A95F30"/>
    <w:rPr>
      <w:b/>
      <w:color w:val="000000"/>
      <w:sz w:val="15"/>
    </w:rPr>
  </w:style>
  <w:style w:type="paragraph" w:styleId="a4">
    <w:name w:val="Balloon Text"/>
    <w:basedOn w:val="a"/>
    <w:link w:val="a5"/>
    <w:uiPriority w:val="99"/>
    <w:semiHidden/>
    <w:unhideWhenUsed/>
    <w:rsid w:val="004D1C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4D1CE5"/>
    <w:rPr>
      <w:rFonts w:ascii="Segoe UI" w:eastAsia="Times New Roman"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445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168/1/form" TargetMode="External"/><Relationship Id="rId3" Type="http://schemas.microsoft.com/office/2007/relationships/stylesWithEffects" Target="stylesWithEffects.xml"/><Relationship Id="rId7" Type="http://schemas.openxmlformats.org/officeDocument/2006/relationships/hyperlink" Target="https://26gosuslugi.ru/rgu/service_view?id=26401000100003551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26gosuslugi.ru/rgu/dept_view?id=264010001000000004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DDDBF-4248-4BC8-A097-2F466876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V.V</dc:creator>
  <cp:lastModifiedBy>Marina</cp:lastModifiedBy>
  <cp:revision>2</cp:revision>
  <cp:lastPrinted>2023-01-21T05:03:00Z</cp:lastPrinted>
  <dcterms:created xsi:type="dcterms:W3CDTF">2023-11-28T02:27:00Z</dcterms:created>
  <dcterms:modified xsi:type="dcterms:W3CDTF">2023-11-28T02:27:00Z</dcterms:modified>
</cp:coreProperties>
</file>