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79" w:rsidRDefault="00DB677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B6779" w:rsidRDefault="00DB6779">
      <w:pPr>
        <w:pStyle w:val="ConsPlusNormal"/>
        <w:jc w:val="both"/>
        <w:outlineLvl w:val="0"/>
      </w:pPr>
    </w:p>
    <w:p w:rsidR="00DB6779" w:rsidRDefault="00DB6779">
      <w:pPr>
        <w:pStyle w:val="ConsPlusTitle"/>
        <w:jc w:val="center"/>
        <w:outlineLvl w:val="0"/>
      </w:pPr>
      <w:r>
        <w:t>МИНИСТЕРСТВО ЭКОНОМИЧЕСКОГО РАЗВИТИЯ</w:t>
      </w:r>
    </w:p>
    <w:p w:rsidR="00DB6779" w:rsidRDefault="00DB6779">
      <w:pPr>
        <w:pStyle w:val="ConsPlusTitle"/>
        <w:jc w:val="center"/>
      </w:pPr>
      <w:r>
        <w:t>СТАВРОПОЛЬСКОГО КРАЯ</w:t>
      </w:r>
    </w:p>
    <w:p w:rsidR="00DB6779" w:rsidRDefault="00DB6779">
      <w:pPr>
        <w:pStyle w:val="ConsPlusTitle"/>
        <w:jc w:val="center"/>
      </w:pPr>
    </w:p>
    <w:p w:rsidR="00DB6779" w:rsidRDefault="00DB6779">
      <w:pPr>
        <w:pStyle w:val="ConsPlusTitle"/>
        <w:jc w:val="center"/>
      </w:pPr>
      <w:r>
        <w:t>ПРИКАЗ</w:t>
      </w:r>
    </w:p>
    <w:p w:rsidR="00DB6779" w:rsidRDefault="00DB6779">
      <w:pPr>
        <w:pStyle w:val="ConsPlusTitle"/>
        <w:jc w:val="center"/>
      </w:pPr>
      <w:proofErr w:type="gramStart"/>
      <w:r>
        <w:t>от</w:t>
      </w:r>
      <w:proofErr w:type="gramEnd"/>
      <w:r>
        <w:t xml:space="preserve"> 30 сентября 2016 г. N 365/од</w:t>
      </w:r>
    </w:p>
    <w:p w:rsidR="00DB6779" w:rsidRDefault="00DB6779">
      <w:pPr>
        <w:pStyle w:val="ConsPlusTitle"/>
        <w:jc w:val="center"/>
      </w:pPr>
    </w:p>
    <w:p w:rsidR="00DB6779" w:rsidRDefault="00DB6779">
      <w:pPr>
        <w:pStyle w:val="ConsPlusTitle"/>
        <w:jc w:val="center"/>
      </w:pPr>
      <w:r>
        <w:t>ОБ УТВЕРЖДЕНИИ МЕТОДИЧЕСКИХ РЕКОМЕНДАЦИЙ ПО ОЦЕНКЕ</w:t>
      </w:r>
    </w:p>
    <w:p w:rsidR="00DB6779" w:rsidRDefault="00DB6779">
      <w:pPr>
        <w:pStyle w:val="ConsPlusTitle"/>
        <w:jc w:val="center"/>
      </w:pPr>
      <w:r>
        <w:t>БЮДЖЕТНОЙ, ЭКОНОМИЧЕСКОЙ И СОЦИАЛЬНОЙ ЭФФЕКТИВНОСТИ</w:t>
      </w:r>
    </w:p>
    <w:p w:rsidR="00DB6779" w:rsidRDefault="00DB6779">
      <w:pPr>
        <w:pStyle w:val="ConsPlusTitle"/>
        <w:jc w:val="center"/>
      </w:pPr>
      <w:r>
        <w:t>ИНВЕСТИЦИОННЫХ ПРОЕКТОВ ХОЗЯЙСТВУЮЩИХ СУБЪЕКТОВ,</w:t>
      </w:r>
    </w:p>
    <w:p w:rsidR="00DB6779" w:rsidRDefault="00DB6779">
      <w:pPr>
        <w:pStyle w:val="ConsPlusTitle"/>
        <w:jc w:val="center"/>
      </w:pPr>
      <w:r>
        <w:t>ПРЕТЕНДУЮЩИХ НА ПОЛУЧЕНИЕ ГОСУДАРСТВЕННОЙ ПОДДЕРЖКИ</w:t>
      </w:r>
    </w:p>
    <w:p w:rsidR="00DB6779" w:rsidRDefault="00DB6779">
      <w:pPr>
        <w:pStyle w:val="ConsPlusTitle"/>
        <w:jc w:val="center"/>
      </w:pPr>
      <w:r>
        <w:t>ИНВЕСТИЦИОННОЙ ДЕЯТЕЛЬНОСТИ В ФОРМАХ, УСТАНОВЛЕННЫХ</w:t>
      </w:r>
    </w:p>
    <w:p w:rsidR="00DB6779" w:rsidRDefault="00DB6779">
      <w:pPr>
        <w:pStyle w:val="ConsPlusTitle"/>
        <w:jc w:val="center"/>
      </w:pPr>
      <w:r>
        <w:t>ЗАКОНОМ СТАВРОПОЛЬСКОГО КРАЯ ОТ 01 ОКТЯБРЯ 2007 Г. N 55-КЗ</w:t>
      </w:r>
    </w:p>
    <w:p w:rsidR="00DB6779" w:rsidRDefault="00DB6779">
      <w:pPr>
        <w:pStyle w:val="ConsPlusTitle"/>
        <w:jc w:val="center"/>
      </w:pPr>
      <w:r>
        <w:t>"ОБ ИНВЕСТИЦИОННОЙ ДЕЯТЕЛЬНОСТИ В СТАВРОПОЛЬСКОМ КРАЕ"</w:t>
      </w:r>
    </w:p>
    <w:p w:rsidR="00DB6779" w:rsidRDefault="00DB6779">
      <w:pPr>
        <w:pStyle w:val="ConsPlusNormal"/>
        <w:jc w:val="both"/>
      </w:pPr>
    </w:p>
    <w:p w:rsidR="00DB6779" w:rsidRDefault="00DB6779">
      <w:pPr>
        <w:pStyle w:val="ConsPlusNormal"/>
        <w:ind w:firstLine="540"/>
        <w:jc w:val="both"/>
      </w:pPr>
      <w:r>
        <w:t xml:space="preserve">В соответствии с Комплексным </w:t>
      </w:r>
      <w:hyperlink r:id="rId5" w:history="1">
        <w:r>
          <w:rPr>
            <w:color w:val="0000FF"/>
          </w:rPr>
          <w:t>планом</w:t>
        </w:r>
      </w:hyperlink>
      <w:r>
        <w:t xml:space="preserve"> мероприятий Правительства Ставропольского края по реализации основных задач, содержащихся в ежегодном отчете временно исполняющего обязанности Губернатора Ставропольского края В.В. Владимирова о результатах деятельности Правительства Ставропольского края, в том числе по вопросам, поставленным Думой Ставропольского края, и ежегодном докладе об основных направлениях социально-экономического развития Ставропольского края на 2014 - 2018 годы, утвержденным распоряжением Правительства Ставропольского края от 01 сентября 2014 г. N 306-рп, и в целях оказания методической помощи органам государственной власти Ставропольского края при определении целесообразности и возможности оказания хозяйствующим субъектам, реализующим и (или) планирующим реализацию на территории Ставропольского края инвестиционного проекта, мер государственной поддержки инвестиционной деятельности, установленных </w:t>
      </w:r>
      <w:hyperlink r:id="rId6" w:history="1">
        <w:r>
          <w:rPr>
            <w:color w:val="0000FF"/>
          </w:rPr>
          <w:t>Законом</w:t>
        </w:r>
      </w:hyperlink>
      <w:r>
        <w:t xml:space="preserve"> Ставропольского края от 01 октября 2007 г. N 55-кз "Об инвестиционной деятельности в Ставропольском крае", приказываю:</w:t>
      </w:r>
    </w:p>
    <w:p w:rsidR="00DB6779" w:rsidRDefault="00DB6779">
      <w:pPr>
        <w:pStyle w:val="ConsPlusNormal"/>
        <w:jc w:val="both"/>
      </w:pPr>
    </w:p>
    <w:p w:rsidR="00DB6779" w:rsidRDefault="00DB6779">
      <w:pPr>
        <w:pStyle w:val="ConsPlusNormal"/>
        <w:ind w:firstLine="540"/>
        <w:jc w:val="both"/>
      </w:pPr>
      <w:r>
        <w:t xml:space="preserve">1. Утвердить прилагаемые методические </w:t>
      </w:r>
      <w:hyperlink w:anchor="P40" w:history="1">
        <w:r>
          <w:rPr>
            <w:color w:val="0000FF"/>
          </w:rPr>
          <w:t>рекомендации</w:t>
        </w:r>
      </w:hyperlink>
      <w:r>
        <w:t xml:space="preserve"> по оценке бюджетной, экономической и социальной эффективности инвестиционных проектов хозяйствующих субъектов, претендующих на получение государственной поддержки инвестиционной деятельности в формах, установленных </w:t>
      </w:r>
      <w:hyperlink r:id="rId7" w:history="1">
        <w:r>
          <w:rPr>
            <w:color w:val="0000FF"/>
          </w:rPr>
          <w:t>Законом</w:t>
        </w:r>
      </w:hyperlink>
      <w:r>
        <w:t xml:space="preserve"> Ставропольского края от 01 октября 2007 г. N 55-кз "Об инвестиционной деятельности в Ставропольском крае" (далее соответственно - методические рекомендации, Закон N 55-кз).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 xml:space="preserve">2. Рекомендовать органам государственной власти Ставропольского края руководствоваться методическими </w:t>
      </w:r>
      <w:hyperlink w:anchor="P40" w:history="1">
        <w:r>
          <w:rPr>
            <w:color w:val="0000FF"/>
          </w:rPr>
          <w:t>рекомендациями</w:t>
        </w:r>
      </w:hyperlink>
      <w:r>
        <w:t xml:space="preserve"> при определении целесообразности и возможности оказания хозяйствующим субъектам, реализующим и (или) планирующим реализацию на территории Ставропольского края инвестиционного проекта, мер государственной поддержки инвестиционной деятельности, установленных </w:t>
      </w:r>
      <w:hyperlink r:id="rId8" w:history="1">
        <w:r>
          <w:rPr>
            <w:color w:val="0000FF"/>
          </w:rPr>
          <w:t>Законом</w:t>
        </w:r>
      </w:hyperlink>
      <w:r>
        <w:t xml:space="preserve"> N 55-кз, в случае, если нормативными правовыми актами Российской Федерации и (или) нормативными правовыми актами Ставропольского края не предусмотрены иные способы оценки бюджетной, экономической и социальной эффективности инвестиционного проекта, нежели указанные в методических </w:t>
      </w:r>
      <w:hyperlink w:anchor="P40" w:history="1">
        <w:r>
          <w:rPr>
            <w:color w:val="0000FF"/>
          </w:rPr>
          <w:t>рекомендациях</w:t>
        </w:r>
      </w:hyperlink>
      <w:r>
        <w:t>.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 xml:space="preserve">3. Установить, что термины и понятия, используемые в настоящем приказе, применяются в значениях, установленных </w:t>
      </w:r>
      <w:hyperlink r:id="rId9" w:history="1">
        <w:r>
          <w:rPr>
            <w:color w:val="0000FF"/>
          </w:rPr>
          <w:t>Законом</w:t>
        </w:r>
      </w:hyperlink>
      <w:r>
        <w:t xml:space="preserve"> N 55-кз и нормативными правовыми актами Ставропольского края, принятыми в рамках реализации </w:t>
      </w:r>
      <w:hyperlink r:id="rId10" w:history="1">
        <w:r>
          <w:rPr>
            <w:color w:val="0000FF"/>
          </w:rPr>
          <w:t>Закона</w:t>
        </w:r>
      </w:hyperlink>
      <w:r>
        <w:t xml:space="preserve"> N 55-кз.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 xml:space="preserve">4. Отделу инвестиционной политики и модернизации экономики управления по модернизации экономики, развитию инноваций и нанотехнологий министерства экономического развития Ставропольского края обеспечить размещение настоящего приказа на официальном </w:t>
      </w:r>
      <w:r>
        <w:lastRenderedPageBreak/>
        <w:t>сайте министерства экономического развития Ставропольского края в информационно-телекоммуникационной сети "Интернет" в течение пяти рабочих дней со дня его подписания.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5. Контроль за выполнением настоящего приказа возложить на заместителя министра экономического развития Ставропольского края Когарлыцкого А.С.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6. Настоящий приказ вступает в силу со дня его подписания.</w:t>
      </w:r>
    </w:p>
    <w:p w:rsidR="00DB6779" w:rsidRDefault="00DB6779">
      <w:pPr>
        <w:pStyle w:val="ConsPlusNormal"/>
        <w:jc w:val="both"/>
      </w:pPr>
    </w:p>
    <w:p w:rsidR="00DB6779" w:rsidRDefault="00DB6779">
      <w:pPr>
        <w:pStyle w:val="ConsPlusNormal"/>
        <w:jc w:val="right"/>
      </w:pPr>
      <w:r>
        <w:t>Заместитель председателя Правительства</w:t>
      </w:r>
    </w:p>
    <w:p w:rsidR="00DB6779" w:rsidRDefault="00DB6779">
      <w:pPr>
        <w:pStyle w:val="ConsPlusNormal"/>
        <w:jc w:val="right"/>
      </w:pPr>
      <w:r>
        <w:t>Ставропольского края,</w:t>
      </w:r>
    </w:p>
    <w:p w:rsidR="00DB6779" w:rsidRDefault="00DB6779">
      <w:pPr>
        <w:pStyle w:val="ConsPlusNormal"/>
        <w:jc w:val="right"/>
      </w:pPr>
      <w:proofErr w:type="gramStart"/>
      <w:r>
        <w:t>министр</w:t>
      </w:r>
      <w:proofErr w:type="gramEnd"/>
      <w:r>
        <w:t xml:space="preserve"> экономического развития</w:t>
      </w:r>
    </w:p>
    <w:p w:rsidR="00DB6779" w:rsidRDefault="00DB6779">
      <w:pPr>
        <w:pStyle w:val="ConsPlusNormal"/>
        <w:jc w:val="right"/>
      </w:pPr>
      <w:r>
        <w:t>Ставропольского края</w:t>
      </w:r>
    </w:p>
    <w:p w:rsidR="00DB6779" w:rsidRDefault="00DB6779">
      <w:pPr>
        <w:pStyle w:val="ConsPlusNormal"/>
        <w:jc w:val="right"/>
      </w:pPr>
      <w:r>
        <w:t>А.Ю.МУРГА</w:t>
      </w:r>
    </w:p>
    <w:p w:rsidR="00DB6779" w:rsidRDefault="00DB6779">
      <w:pPr>
        <w:pStyle w:val="ConsPlusNormal"/>
        <w:jc w:val="both"/>
      </w:pPr>
    </w:p>
    <w:p w:rsidR="00DB6779" w:rsidRDefault="00DB6779">
      <w:pPr>
        <w:pStyle w:val="ConsPlusNormal"/>
        <w:jc w:val="both"/>
      </w:pPr>
    </w:p>
    <w:p w:rsidR="00DB6779" w:rsidRDefault="00DB6779">
      <w:pPr>
        <w:pStyle w:val="ConsPlusNormal"/>
        <w:jc w:val="both"/>
      </w:pPr>
    </w:p>
    <w:p w:rsidR="00DB6779" w:rsidRDefault="00DB6779">
      <w:pPr>
        <w:pStyle w:val="ConsPlusNormal"/>
        <w:jc w:val="both"/>
      </w:pPr>
    </w:p>
    <w:p w:rsidR="00DB6779" w:rsidRDefault="00DB6779">
      <w:pPr>
        <w:pStyle w:val="ConsPlusNormal"/>
        <w:jc w:val="both"/>
      </w:pPr>
    </w:p>
    <w:p w:rsidR="00DB6779" w:rsidRDefault="00DB6779">
      <w:pPr>
        <w:pStyle w:val="ConsPlusNormal"/>
        <w:jc w:val="right"/>
        <w:outlineLvl w:val="0"/>
      </w:pPr>
      <w:r>
        <w:t>Утверждены</w:t>
      </w:r>
    </w:p>
    <w:p w:rsidR="00DB6779" w:rsidRDefault="00DB6779">
      <w:pPr>
        <w:pStyle w:val="ConsPlusNormal"/>
        <w:jc w:val="right"/>
      </w:pPr>
      <w:proofErr w:type="gramStart"/>
      <w:r>
        <w:t>приказом</w:t>
      </w:r>
      <w:proofErr w:type="gramEnd"/>
    </w:p>
    <w:p w:rsidR="00DB6779" w:rsidRDefault="00DB6779">
      <w:pPr>
        <w:pStyle w:val="ConsPlusNormal"/>
        <w:jc w:val="right"/>
      </w:pPr>
      <w:proofErr w:type="gramStart"/>
      <w:r>
        <w:t>министерства</w:t>
      </w:r>
      <w:proofErr w:type="gramEnd"/>
      <w:r>
        <w:t xml:space="preserve"> экономического</w:t>
      </w:r>
    </w:p>
    <w:p w:rsidR="00DB6779" w:rsidRDefault="00DB6779">
      <w:pPr>
        <w:pStyle w:val="ConsPlusNormal"/>
        <w:jc w:val="right"/>
      </w:pPr>
      <w:proofErr w:type="gramStart"/>
      <w:r>
        <w:t>развития</w:t>
      </w:r>
      <w:proofErr w:type="gramEnd"/>
      <w:r>
        <w:t xml:space="preserve"> Ставропольского края</w:t>
      </w:r>
    </w:p>
    <w:p w:rsidR="00DB6779" w:rsidRDefault="00DB6779">
      <w:pPr>
        <w:pStyle w:val="ConsPlusNormal"/>
        <w:jc w:val="right"/>
      </w:pPr>
      <w:proofErr w:type="gramStart"/>
      <w:r>
        <w:t>от</w:t>
      </w:r>
      <w:proofErr w:type="gramEnd"/>
      <w:r>
        <w:t xml:space="preserve"> 30 сентября 2016 г. N 365/од</w:t>
      </w:r>
    </w:p>
    <w:p w:rsidR="00DB6779" w:rsidRDefault="00DB6779">
      <w:pPr>
        <w:pStyle w:val="ConsPlusNormal"/>
        <w:jc w:val="both"/>
      </w:pPr>
    </w:p>
    <w:p w:rsidR="00DB6779" w:rsidRDefault="00DB6779">
      <w:pPr>
        <w:pStyle w:val="ConsPlusTitle"/>
        <w:jc w:val="center"/>
      </w:pPr>
      <w:bookmarkStart w:id="0" w:name="P40"/>
      <w:bookmarkEnd w:id="0"/>
      <w:r>
        <w:t>МЕТОДИЧЕСКИЕ РЕКОМЕНДАЦИИ</w:t>
      </w:r>
    </w:p>
    <w:p w:rsidR="00DB6779" w:rsidRDefault="00DB6779">
      <w:pPr>
        <w:pStyle w:val="ConsPlusTitle"/>
        <w:jc w:val="center"/>
      </w:pPr>
      <w:r>
        <w:t>ПО ОЦЕНКЕ БЮДЖЕТНОЙ, ЭКОНОМИЧЕСКОЙ И СОЦИАЛЬНОЙ</w:t>
      </w:r>
    </w:p>
    <w:p w:rsidR="00DB6779" w:rsidRDefault="00DB6779">
      <w:pPr>
        <w:pStyle w:val="ConsPlusTitle"/>
        <w:jc w:val="center"/>
      </w:pPr>
      <w:r>
        <w:t>ЭФФЕКТИВНОСТИ ИНВЕСТИЦИОННЫХ ПРОЕКТОВ ХОЗЯЙСТВУЮЩИХ</w:t>
      </w:r>
    </w:p>
    <w:p w:rsidR="00DB6779" w:rsidRDefault="00DB6779">
      <w:pPr>
        <w:pStyle w:val="ConsPlusTitle"/>
        <w:jc w:val="center"/>
      </w:pPr>
      <w:r>
        <w:t>СУБЪЕКТОВ, ПРЕТЕНДУЮЩИХ НА ПОЛУЧЕНИЕ ГОСУДАРСТВЕННОЙ</w:t>
      </w:r>
    </w:p>
    <w:p w:rsidR="00DB6779" w:rsidRDefault="00DB6779">
      <w:pPr>
        <w:pStyle w:val="ConsPlusTitle"/>
        <w:jc w:val="center"/>
      </w:pPr>
      <w:r>
        <w:t>ПОДДЕРЖКИ ИНВЕСТИЦИОННОЙ ДЕЯТЕЛЬНОСТИ В ФОРМАХ,</w:t>
      </w:r>
    </w:p>
    <w:p w:rsidR="00DB6779" w:rsidRDefault="00DB6779">
      <w:pPr>
        <w:pStyle w:val="ConsPlusTitle"/>
        <w:jc w:val="center"/>
      </w:pPr>
      <w:r>
        <w:t>УСТАНОВЛЕННЫХ ЗАКОНОМ СТАВРОПОЛЬСКОГО КРАЯ</w:t>
      </w:r>
    </w:p>
    <w:p w:rsidR="00DB6779" w:rsidRDefault="00DB6779">
      <w:pPr>
        <w:pStyle w:val="ConsPlusTitle"/>
        <w:jc w:val="center"/>
      </w:pPr>
      <w:r>
        <w:t>ОТ 01 ОКТЯБРЯ 2007 Г. N 55-КЗ "ОБ ИНВЕСТИЦИОННОЙ</w:t>
      </w:r>
    </w:p>
    <w:p w:rsidR="00DB6779" w:rsidRDefault="00DB6779">
      <w:pPr>
        <w:pStyle w:val="ConsPlusTitle"/>
        <w:jc w:val="center"/>
      </w:pPr>
      <w:r>
        <w:t>ДЕЯТЕЛЬНОСТИ В СТАВРОПОЛЬСКОМ КРАЕ"</w:t>
      </w:r>
    </w:p>
    <w:p w:rsidR="00DB6779" w:rsidRDefault="00DB6779">
      <w:pPr>
        <w:pStyle w:val="ConsPlusNormal"/>
        <w:jc w:val="both"/>
      </w:pPr>
    </w:p>
    <w:p w:rsidR="00DB6779" w:rsidRDefault="00DB6779">
      <w:pPr>
        <w:pStyle w:val="ConsPlusNormal"/>
        <w:jc w:val="center"/>
        <w:outlineLvl w:val="1"/>
      </w:pPr>
      <w:r>
        <w:t>1. Общие положения</w:t>
      </w:r>
    </w:p>
    <w:p w:rsidR="00DB6779" w:rsidRDefault="00DB6779">
      <w:pPr>
        <w:pStyle w:val="ConsPlusNormal"/>
        <w:jc w:val="both"/>
      </w:pPr>
    </w:p>
    <w:p w:rsidR="00DB6779" w:rsidRDefault="00DB6779">
      <w:pPr>
        <w:pStyle w:val="ConsPlusNormal"/>
        <w:ind w:firstLine="540"/>
        <w:jc w:val="both"/>
      </w:pPr>
      <w:r>
        <w:t xml:space="preserve">1.1. Настоящие Методические рекомендации по оценке бюджетной, экономической и социальной эффективности инвестиционных проектов хозяйствующих субъектов, претендующих на получение государственной поддержки инвестиционной деятельности в формах, установленных </w:t>
      </w:r>
      <w:hyperlink r:id="rId11" w:history="1">
        <w:r>
          <w:rPr>
            <w:color w:val="0000FF"/>
          </w:rPr>
          <w:t>Законом</w:t>
        </w:r>
      </w:hyperlink>
      <w:r>
        <w:t xml:space="preserve"> Ставропольского края от 01 октября 2007 г. N 55-кз "Об инвестиционной деятельности в Ставропольском крае" (далее - Закон N 55-кз), разработаны с целью оказания методической помощи органам государственной власти Ставропольского края при определении последними целесообразности и возможности оказания вышеуказанным хозяйствующим субъектам, реализующим и (или) планирующим реализацию на территории Ставропольского края инвестиционного проекта, мер государственной поддержки инвестиционной деятельности, установленных </w:t>
      </w:r>
      <w:hyperlink r:id="rId12" w:history="1">
        <w:r>
          <w:rPr>
            <w:color w:val="0000FF"/>
          </w:rPr>
          <w:t>Законом</w:t>
        </w:r>
      </w:hyperlink>
      <w:r>
        <w:t xml:space="preserve"> N 55-кз (далее соответственно - Методические рекомендации, заинтересованные органы, инвестор, проект).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1.2. Для целей настоящих Методических рекомендаций используются следующие основные понятия:</w:t>
      </w:r>
    </w:p>
    <w:p w:rsidR="00DB6779" w:rsidRDefault="00DB6779">
      <w:pPr>
        <w:pStyle w:val="ConsPlusNormal"/>
        <w:spacing w:before="220"/>
        <w:ind w:firstLine="540"/>
        <w:jc w:val="both"/>
      </w:pPr>
      <w:proofErr w:type="gramStart"/>
      <w:r>
        <w:t>бюджетная</w:t>
      </w:r>
      <w:proofErr w:type="gramEnd"/>
      <w:r>
        <w:t xml:space="preserve"> эффективность проекта - влияние результатов реализации проекта на доходы и расходы бюджета Ставропольского края, определяемых на основе оценочных показателей способом, установленным настоящими Методическими рекомендациями;</w:t>
      </w:r>
    </w:p>
    <w:p w:rsidR="00DB6779" w:rsidRDefault="00DB6779">
      <w:pPr>
        <w:pStyle w:val="ConsPlusNormal"/>
        <w:spacing w:before="220"/>
        <w:ind w:firstLine="540"/>
        <w:jc w:val="both"/>
      </w:pPr>
      <w:proofErr w:type="gramStart"/>
      <w:r>
        <w:t>экономическая</w:t>
      </w:r>
      <w:proofErr w:type="gramEnd"/>
      <w:r>
        <w:t xml:space="preserve"> эффективность проекта - результаты реализации проекта, позволяющие </w:t>
      </w:r>
      <w:r>
        <w:lastRenderedPageBreak/>
        <w:t>судить о наличии экономического эффекта для инвестора, определяемые на основе оценочных показателей способом, установленным настоящими Методическими рекомендациями;</w:t>
      </w:r>
    </w:p>
    <w:p w:rsidR="00DB6779" w:rsidRDefault="00DB6779">
      <w:pPr>
        <w:pStyle w:val="ConsPlusNormal"/>
        <w:spacing w:before="220"/>
        <w:ind w:firstLine="540"/>
        <w:jc w:val="both"/>
      </w:pPr>
      <w:proofErr w:type="gramStart"/>
      <w:r>
        <w:t>социальная</w:t>
      </w:r>
      <w:proofErr w:type="gramEnd"/>
      <w:r>
        <w:t xml:space="preserve"> эффективность проекта - результаты реализации проекта, позволяющие судить о наличии социального эффекта для Ставропольского края, определяемые на основе оценочных показателей способом, установленным настоящими Методическими рекомендациями;</w:t>
      </w:r>
    </w:p>
    <w:p w:rsidR="00DB6779" w:rsidRDefault="00DB6779">
      <w:pPr>
        <w:pStyle w:val="ConsPlusNormal"/>
        <w:spacing w:before="220"/>
        <w:ind w:firstLine="540"/>
        <w:jc w:val="both"/>
      </w:pPr>
      <w:proofErr w:type="gramStart"/>
      <w:r>
        <w:t>расчетный</w:t>
      </w:r>
      <w:proofErr w:type="gramEnd"/>
      <w:r>
        <w:t xml:space="preserve"> период проекта - отрезок времени, в пределах которого производится расчет оценочных показателей проекта;</w:t>
      </w:r>
    </w:p>
    <w:p w:rsidR="00DB6779" w:rsidRDefault="00DB6779">
      <w:pPr>
        <w:pStyle w:val="ConsPlusNormal"/>
        <w:spacing w:before="220"/>
        <w:ind w:firstLine="540"/>
        <w:jc w:val="both"/>
      </w:pPr>
      <w:proofErr w:type="gramStart"/>
      <w:r>
        <w:t>денежный</w:t>
      </w:r>
      <w:proofErr w:type="gramEnd"/>
      <w:r>
        <w:t xml:space="preserve"> поток проекта - зависимость от времени денежных поступлений (приток) и платежей (отток) при реализации проекта, определяемая на каждом шаге расчетного периода проекта.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 xml:space="preserve">Иные понятия и термины, используемые в настоящем Порядке, применяются в значениях, определенных </w:t>
      </w:r>
      <w:hyperlink r:id="rId13" w:history="1">
        <w:r>
          <w:rPr>
            <w:color w:val="0000FF"/>
          </w:rPr>
          <w:t>Законом</w:t>
        </w:r>
      </w:hyperlink>
      <w:r>
        <w:t xml:space="preserve"> N 55-кз.</w:t>
      </w:r>
    </w:p>
    <w:p w:rsidR="00DB6779" w:rsidRDefault="00DB6779">
      <w:pPr>
        <w:pStyle w:val="ConsPlusNormal"/>
        <w:jc w:val="both"/>
      </w:pPr>
    </w:p>
    <w:p w:rsidR="00DB6779" w:rsidRDefault="00DB6779">
      <w:pPr>
        <w:pStyle w:val="ConsPlusNormal"/>
        <w:jc w:val="center"/>
        <w:outlineLvl w:val="1"/>
      </w:pPr>
      <w:r>
        <w:t>2. Содержание бизнес-плана проекта</w:t>
      </w:r>
    </w:p>
    <w:p w:rsidR="00DB6779" w:rsidRDefault="00DB6779">
      <w:pPr>
        <w:pStyle w:val="ConsPlusNormal"/>
        <w:jc w:val="both"/>
      </w:pPr>
    </w:p>
    <w:p w:rsidR="00DB6779" w:rsidRDefault="00DB6779">
      <w:pPr>
        <w:pStyle w:val="ConsPlusNormal"/>
        <w:ind w:firstLine="540"/>
        <w:jc w:val="both"/>
      </w:pPr>
      <w:r>
        <w:t>2.1. Основой для оценки бюджетной, экономической и социальной эффективности проекта является информация, содержащаяся в бизнес-плане проекта.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2.2. Для проведения заинтересованными органами оценки бюджетной, экономической и социальной эффективности проекта в состав бизнес-плана последнего должны входить следующие разделы:</w:t>
      </w:r>
    </w:p>
    <w:p w:rsidR="00DB6779" w:rsidRDefault="00DB6779">
      <w:pPr>
        <w:pStyle w:val="ConsPlusNormal"/>
        <w:spacing w:before="220"/>
        <w:ind w:firstLine="540"/>
        <w:jc w:val="both"/>
      </w:pPr>
      <w:proofErr w:type="gramStart"/>
      <w:r>
        <w:t>титульный</w:t>
      </w:r>
      <w:proofErr w:type="gramEnd"/>
      <w:r>
        <w:t xml:space="preserve"> лист;</w:t>
      </w:r>
    </w:p>
    <w:p w:rsidR="00DB6779" w:rsidRDefault="00DB6779">
      <w:pPr>
        <w:pStyle w:val="ConsPlusNormal"/>
        <w:spacing w:before="220"/>
        <w:ind w:firstLine="540"/>
        <w:jc w:val="both"/>
      </w:pPr>
      <w:proofErr w:type="gramStart"/>
      <w:r>
        <w:t>общее</w:t>
      </w:r>
      <w:proofErr w:type="gramEnd"/>
      <w:r>
        <w:t xml:space="preserve"> описание проекта (резюме);</w:t>
      </w:r>
    </w:p>
    <w:p w:rsidR="00DB6779" w:rsidRDefault="00DB6779">
      <w:pPr>
        <w:pStyle w:val="ConsPlusNormal"/>
        <w:spacing w:before="220"/>
        <w:ind w:firstLine="540"/>
        <w:jc w:val="both"/>
      </w:pPr>
      <w:proofErr w:type="gramStart"/>
      <w:r>
        <w:t>общее</w:t>
      </w:r>
      <w:proofErr w:type="gramEnd"/>
      <w:r>
        <w:t xml:space="preserve"> описание инвестора;</w:t>
      </w:r>
    </w:p>
    <w:p w:rsidR="00DB6779" w:rsidRDefault="00DB6779">
      <w:pPr>
        <w:pStyle w:val="ConsPlusNormal"/>
        <w:spacing w:before="220"/>
        <w:ind w:firstLine="540"/>
        <w:jc w:val="both"/>
      </w:pPr>
      <w:proofErr w:type="gramStart"/>
      <w:r>
        <w:t>описание</w:t>
      </w:r>
      <w:proofErr w:type="gramEnd"/>
      <w:r>
        <w:t xml:space="preserve"> товаров, работ и услуг;</w:t>
      </w:r>
    </w:p>
    <w:p w:rsidR="00DB6779" w:rsidRDefault="00DB6779">
      <w:pPr>
        <w:pStyle w:val="ConsPlusNormal"/>
        <w:spacing w:before="220"/>
        <w:ind w:firstLine="540"/>
        <w:jc w:val="both"/>
      </w:pPr>
      <w:proofErr w:type="gramStart"/>
      <w:r>
        <w:t>план</w:t>
      </w:r>
      <w:proofErr w:type="gramEnd"/>
      <w:r>
        <w:t xml:space="preserve"> маркетинга;</w:t>
      </w:r>
    </w:p>
    <w:p w:rsidR="00DB6779" w:rsidRDefault="00DB6779">
      <w:pPr>
        <w:pStyle w:val="ConsPlusNormal"/>
        <w:spacing w:before="220"/>
        <w:ind w:firstLine="540"/>
        <w:jc w:val="both"/>
      </w:pPr>
      <w:proofErr w:type="gramStart"/>
      <w:r>
        <w:t>производственный</w:t>
      </w:r>
      <w:proofErr w:type="gramEnd"/>
      <w:r>
        <w:t xml:space="preserve"> (операционный) план;</w:t>
      </w:r>
    </w:p>
    <w:p w:rsidR="00DB6779" w:rsidRDefault="00DB6779">
      <w:pPr>
        <w:pStyle w:val="ConsPlusNormal"/>
        <w:spacing w:before="220"/>
        <w:ind w:firstLine="540"/>
        <w:jc w:val="both"/>
      </w:pPr>
      <w:proofErr w:type="gramStart"/>
      <w:r>
        <w:t>календарный</w:t>
      </w:r>
      <w:proofErr w:type="gramEnd"/>
      <w:r>
        <w:t xml:space="preserve"> план инвестиций;</w:t>
      </w:r>
    </w:p>
    <w:p w:rsidR="00DB6779" w:rsidRDefault="00DB6779">
      <w:pPr>
        <w:pStyle w:val="ConsPlusNormal"/>
        <w:spacing w:before="220"/>
        <w:ind w:firstLine="540"/>
        <w:jc w:val="both"/>
      </w:pPr>
      <w:proofErr w:type="gramStart"/>
      <w:r>
        <w:t>финансовый</w:t>
      </w:r>
      <w:proofErr w:type="gramEnd"/>
      <w:r>
        <w:t xml:space="preserve"> план;</w:t>
      </w:r>
    </w:p>
    <w:p w:rsidR="00DB6779" w:rsidRDefault="00DB6779">
      <w:pPr>
        <w:pStyle w:val="ConsPlusNormal"/>
        <w:spacing w:before="220"/>
        <w:ind w:firstLine="540"/>
        <w:jc w:val="both"/>
      </w:pPr>
      <w:proofErr w:type="gramStart"/>
      <w:r>
        <w:t>показатели</w:t>
      </w:r>
      <w:proofErr w:type="gramEnd"/>
      <w:r>
        <w:t xml:space="preserve"> оценки бюджетной, экономической и социальной эффективности проекта, предусмотренные настоящими Методическими рекомендациями.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2.3. Бизнес-план проекта должен содержать расчет денежных потоков, связанных с реализацией данного проекта в течение расчетного периода.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Расчетный период измеряется количеством шагов расчета.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В качестве шага расчета принимается минимальный интервал времени (год, полугодие, квартал, месяц). Каждый шаг имеет номер - 1, 2, 3 и т.д. За начальный шаг принимается первый шаг.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На каждом шаге расчетного периода значение денежного потока проекта характеризуется следующими элементами: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 xml:space="preserve">- притоком, равным размеру денежных поступлений (или результатов в стоимостном </w:t>
      </w:r>
      <w:r>
        <w:lastRenderedPageBreak/>
        <w:t>выражении) на этом шаге;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- оттоком, равным платежам на этом шаге;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- сальдо (балансом), равным разности между притоком и оттоком.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2.3.1. Бизнес-план проекта должен включать расчет: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- денежного потока от операционной деятельности (по производству и сбыту продукции и/или услуг):</w:t>
      </w:r>
    </w:p>
    <w:p w:rsidR="00DB6779" w:rsidRDefault="00DB6779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притокам по данному виду денежного потока относится выручка от реализации продукции и/или услуг, а также прочие и внереализационные доходы, полученные в результате реализации проекта;</w:t>
      </w:r>
    </w:p>
    <w:p w:rsidR="00DB6779" w:rsidRDefault="00DB6779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оттокам - производственные издержки (без амортизационных отчислений), налоговые платежи, отчисления, установленные действующим законодательством;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- денежного потока от инвестиционной деятельности:</w:t>
      </w:r>
    </w:p>
    <w:p w:rsidR="00DB6779" w:rsidRDefault="00DB6779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притокам по данному виду денежного потока относится продажа активов в течение и/или по окончании расчетного периода проекта;</w:t>
      </w:r>
    </w:p>
    <w:p w:rsidR="00DB6779" w:rsidRDefault="00DB6779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оттокам - капитальные вложения, затраты на увеличение оборотного капитала, осуществляемые в рамках реализации проекта;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- денежного потока от финансовой деятельности:</w:t>
      </w:r>
    </w:p>
    <w:p w:rsidR="00DB6779" w:rsidRDefault="00DB6779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притокам по данному виду денежного потока относятся вложения собственного (акционерного) капитала и привлеченных средств: субсидий, заемных средств, в том числе за счет бюджетных средств, кредитов коммерческих банков и выпуска инвестором собственных долговых ценных бумаг;</w:t>
      </w:r>
    </w:p>
    <w:p w:rsidR="00DB6779" w:rsidRDefault="00DB6779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оттокам - затраты на возврат и обслуживание заемных средств и выпущенные инвестором долговые ценные бумаги, а также при необходимости - на выплату дивидендов по акциям инвестора;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- денежного потока от бюджетной деятельности:</w:t>
      </w:r>
    </w:p>
    <w:p w:rsidR="00DB6779" w:rsidRDefault="00DB6779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притокам по данному виду денежного потока относятся налоговые платежи в консолидированный бюджет Ставропольского края, установленные действующим законодательством в результате реализации проекта;</w:t>
      </w:r>
    </w:p>
    <w:p w:rsidR="00DB6779" w:rsidRDefault="00DB6779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оттокам относится предоставление финансовых средств бюджета Ставропольского края в форме государственной поддержки в рамках реализации проекта.</w:t>
      </w:r>
    </w:p>
    <w:p w:rsidR="00DB6779" w:rsidRDefault="00DB6779">
      <w:pPr>
        <w:pStyle w:val="ConsPlusNormal"/>
        <w:jc w:val="both"/>
      </w:pPr>
    </w:p>
    <w:p w:rsidR="00DB6779" w:rsidRDefault="00DB6779">
      <w:pPr>
        <w:pStyle w:val="ConsPlusNormal"/>
        <w:jc w:val="center"/>
        <w:outlineLvl w:val="1"/>
      </w:pPr>
      <w:r>
        <w:t>3. Основные принципы оценки бюджетной, экономической</w:t>
      </w:r>
    </w:p>
    <w:p w:rsidR="00DB6779" w:rsidRDefault="00DB6779">
      <w:pPr>
        <w:pStyle w:val="ConsPlusNormal"/>
        <w:jc w:val="center"/>
      </w:pPr>
      <w:proofErr w:type="gramStart"/>
      <w:r>
        <w:t>и</w:t>
      </w:r>
      <w:proofErr w:type="gramEnd"/>
      <w:r>
        <w:t xml:space="preserve"> социальной эффективности проекта</w:t>
      </w:r>
    </w:p>
    <w:p w:rsidR="00DB6779" w:rsidRDefault="00DB6779">
      <w:pPr>
        <w:pStyle w:val="ConsPlusNormal"/>
        <w:jc w:val="both"/>
      </w:pPr>
    </w:p>
    <w:p w:rsidR="00DB6779" w:rsidRDefault="00DB6779">
      <w:pPr>
        <w:pStyle w:val="ConsPlusNormal"/>
        <w:ind w:firstLine="540"/>
        <w:jc w:val="both"/>
      </w:pPr>
      <w:r>
        <w:t>Основными принципами оценки бюджетной, экономической и социальной эффективности проекта являются: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- моделирование денежных потоков, включающих все связанные с осуществлением проекта денежные поступления и расходы за расчетный период проекта;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 xml:space="preserve">- принцип положительности и максимума эффекта от реализации проекта. При сравнении альтернативных проектов предпочтение отдается проекту с наибольшими бюджетными, </w:t>
      </w:r>
      <w:r>
        <w:lastRenderedPageBreak/>
        <w:t>экономическими и социальными показателями;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- анализ показателей, относящихся только к реализации проекта, а не хозяйственной деятельности инвестора в целом.</w:t>
      </w:r>
    </w:p>
    <w:p w:rsidR="00DB6779" w:rsidRDefault="00DB6779">
      <w:pPr>
        <w:pStyle w:val="ConsPlusNormal"/>
        <w:jc w:val="both"/>
      </w:pPr>
    </w:p>
    <w:p w:rsidR="00DB6779" w:rsidRDefault="00DB6779">
      <w:pPr>
        <w:pStyle w:val="ConsPlusNormal"/>
        <w:jc w:val="center"/>
        <w:outlineLvl w:val="1"/>
      </w:pPr>
      <w:r>
        <w:t>4. Оценка бюджетной эффективности проекта</w:t>
      </w:r>
    </w:p>
    <w:p w:rsidR="00DB6779" w:rsidRDefault="00DB6779">
      <w:pPr>
        <w:pStyle w:val="ConsPlusNormal"/>
        <w:jc w:val="both"/>
      </w:pPr>
    </w:p>
    <w:p w:rsidR="00DB6779" w:rsidRDefault="00DB6779">
      <w:pPr>
        <w:pStyle w:val="ConsPlusNormal"/>
        <w:ind w:firstLine="540"/>
        <w:jc w:val="both"/>
      </w:pPr>
      <w:r>
        <w:t>4.1. Для оценки бюджетной эффективности проекта используются следующие оценочные показатели: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- чистый бюджетный доход;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- индекс бюджетной доходности.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Чистый бюджетный доход определяется как разница между суммой притоков и оттоков денежного потока от бюджетной деятельности за расчетный период проекта.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Индекс бюджетной доходности представляет собой отношение суммы притоков к сумме оттоков денежного потока от бюджетной деятельности за расчетный период проекта.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4.2. Проект признается эффективным в случае, если выполняются одновременно следующие условия:</w:t>
      </w:r>
    </w:p>
    <w:p w:rsidR="00DB6779" w:rsidRDefault="00DB6779">
      <w:pPr>
        <w:pStyle w:val="ConsPlusNormal"/>
        <w:spacing w:before="220"/>
        <w:ind w:firstLine="540"/>
        <w:jc w:val="both"/>
      </w:pPr>
      <w:proofErr w:type="gramStart"/>
      <w:r>
        <w:t>значение</w:t>
      </w:r>
      <w:proofErr w:type="gramEnd"/>
      <w:r>
        <w:t xml:space="preserve"> чистого бюджетного дохода имеет положительное значение;</w:t>
      </w:r>
    </w:p>
    <w:p w:rsidR="00DB6779" w:rsidRDefault="00DB6779">
      <w:pPr>
        <w:pStyle w:val="ConsPlusNormal"/>
        <w:spacing w:before="220"/>
        <w:ind w:firstLine="540"/>
        <w:jc w:val="both"/>
      </w:pPr>
      <w:proofErr w:type="gramStart"/>
      <w:r>
        <w:t>индекс</w:t>
      </w:r>
      <w:proofErr w:type="gramEnd"/>
      <w:r>
        <w:t xml:space="preserve"> бюджетной доходности составляет больше единицы.</w:t>
      </w:r>
    </w:p>
    <w:p w:rsidR="00DB6779" w:rsidRDefault="00DB6779">
      <w:pPr>
        <w:pStyle w:val="ConsPlusNormal"/>
        <w:jc w:val="both"/>
      </w:pPr>
    </w:p>
    <w:p w:rsidR="00DB6779" w:rsidRDefault="00DB6779">
      <w:pPr>
        <w:pStyle w:val="ConsPlusNormal"/>
        <w:jc w:val="center"/>
        <w:outlineLvl w:val="1"/>
      </w:pPr>
      <w:r>
        <w:t>5. Оценка экономической эффективности проекта</w:t>
      </w:r>
    </w:p>
    <w:p w:rsidR="00DB6779" w:rsidRDefault="00DB6779">
      <w:pPr>
        <w:pStyle w:val="ConsPlusNormal"/>
        <w:jc w:val="both"/>
      </w:pPr>
    </w:p>
    <w:p w:rsidR="00DB6779" w:rsidRDefault="00DB6779">
      <w:pPr>
        <w:pStyle w:val="ConsPlusNormal"/>
        <w:ind w:firstLine="540"/>
        <w:jc w:val="both"/>
      </w:pPr>
      <w:r>
        <w:t>5.1. Для оценки экономической эффективности проекта используются следующие оценочные показатели: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- чистый дисконтированный доход;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- чистый доход;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- внутренняя норма доходности;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- срок окупаемости;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- индекс прибыльности инвестиций;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- индекс прибыльности дисконтированных инвестиций.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Чистый дисконтированный доход определяется как сальдо суммарного денежного потока от инвестиционной и операционной деятельности с учетом дисконтирования за расчетный период проекта.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Дисконтирование - это приведение разновременных (относящихся к разным шагам расчета) значений денежных потоков к их значению на определенный момент времени.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Дисконтирование осуществляется через норму - процентную ставку не ниже уровня инфляции, установленной Федеральной службой государственной статистики Российской Федерации.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 xml:space="preserve">Чистый доход определяется превышением суммарных денежных притоков от инвестиционной и операционной деятельности проекта над суммарными денежными оттоками за </w:t>
      </w:r>
      <w:r>
        <w:lastRenderedPageBreak/>
        <w:t>расчетный период без учета дисконтирования.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Внутренняя норма доходности представляет собой норму дисконтирования, при которой величина чистого дисконтированного дохода равна 0.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Для оценки экономической эффективности проекта значение внутренней нормы доходности необходимо сопоставлять с нормой дисконтирования.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Срок окупаемости является периодом времени от начального шага до момента, после которого чистый доход становится неотрицательным.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Индекс прибыльности инвестиций - отношение суммы сальдо денежного потока от операционной деятельности к сумме сальдо денежного потока от инвестиционной деятельности за расчетный период.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Индекс прибыльности дисконтированных инвестиций - отношение суммы сальдо дисконтированного денежного потока от операционной деятельности к сумме сальдо дисконтированного денежного потока от инвестиционной деятельности.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5.2. Проект признается экономически эффективным в случае, если выполняются одновременно следующие условия:</w:t>
      </w:r>
    </w:p>
    <w:p w:rsidR="00DB6779" w:rsidRDefault="00DB6779">
      <w:pPr>
        <w:pStyle w:val="ConsPlusNormal"/>
        <w:spacing w:before="220"/>
        <w:ind w:firstLine="540"/>
        <w:jc w:val="both"/>
      </w:pPr>
      <w:proofErr w:type="gramStart"/>
      <w:r>
        <w:t>чистый</w:t>
      </w:r>
      <w:proofErr w:type="gramEnd"/>
      <w:r>
        <w:t xml:space="preserve"> дисконтированный доход и чистый доход проекта имеют положительные значения;</w:t>
      </w:r>
    </w:p>
    <w:p w:rsidR="00DB6779" w:rsidRDefault="00DB6779">
      <w:pPr>
        <w:pStyle w:val="ConsPlusNormal"/>
        <w:spacing w:before="220"/>
        <w:ind w:firstLine="540"/>
        <w:jc w:val="both"/>
      </w:pPr>
      <w:proofErr w:type="gramStart"/>
      <w:r>
        <w:t>внутренняя</w:t>
      </w:r>
      <w:proofErr w:type="gramEnd"/>
      <w:r>
        <w:t xml:space="preserve"> норма доходности больше нормы дисконтирования;</w:t>
      </w:r>
    </w:p>
    <w:p w:rsidR="00DB6779" w:rsidRDefault="00DB6779">
      <w:pPr>
        <w:pStyle w:val="ConsPlusNormal"/>
        <w:spacing w:before="220"/>
        <w:ind w:firstLine="540"/>
        <w:jc w:val="both"/>
      </w:pPr>
      <w:proofErr w:type="gramStart"/>
      <w:r>
        <w:t>срок</w:t>
      </w:r>
      <w:proofErr w:type="gramEnd"/>
      <w:r>
        <w:t xml:space="preserve"> окупаемости составляет не более 7 лет;</w:t>
      </w:r>
    </w:p>
    <w:p w:rsidR="00DB6779" w:rsidRDefault="00DB6779">
      <w:pPr>
        <w:pStyle w:val="ConsPlusNormal"/>
        <w:spacing w:before="220"/>
        <w:ind w:firstLine="540"/>
        <w:jc w:val="both"/>
      </w:pPr>
      <w:proofErr w:type="gramStart"/>
      <w:r>
        <w:t>индекс</w:t>
      </w:r>
      <w:proofErr w:type="gramEnd"/>
      <w:r>
        <w:t xml:space="preserve"> прибыльности инвестиций и индекс прибыльности дисконтированных инвестиций составляет больше единицы.</w:t>
      </w:r>
    </w:p>
    <w:p w:rsidR="00DB6779" w:rsidRDefault="00DB6779">
      <w:pPr>
        <w:pStyle w:val="ConsPlusNormal"/>
        <w:jc w:val="both"/>
      </w:pPr>
    </w:p>
    <w:p w:rsidR="00DB6779" w:rsidRDefault="00DB6779">
      <w:pPr>
        <w:pStyle w:val="ConsPlusNormal"/>
        <w:jc w:val="center"/>
        <w:outlineLvl w:val="1"/>
      </w:pPr>
      <w:r>
        <w:t>6. Оценка социальной эффективности проекта</w:t>
      </w:r>
    </w:p>
    <w:p w:rsidR="00DB6779" w:rsidRDefault="00DB6779">
      <w:pPr>
        <w:pStyle w:val="ConsPlusNormal"/>
        <w:jc w:val="both"/>
      </w:pPr>
    </w:p>
    <w:p w:rsidR="00DB6779" w:rsidRDefault="00DB6779">
      <w:pPr>
        <w:pStyle w:val="ConsPlusNormal"/>
        <w:ind w:firstLine="540"/>
        <w:jc w:val="both"/>
      </w:pPr>
      <w:r>
        <w:t>6.1. Для оценки социальной эффективности проекта используются следующие оценочные показатели: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- общее количество планируемых к созданию новых рабочих мест в ходе реализации проекта;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- количество планируемых к созданию новых рабочих мест для инвалидов, женщин, имеющих детей в возрасте до 7 лет, сирот, выпускников детских домов, людей пенсионного возраста, лиц, находящихся в трудной жизненной ситуации, а также лиц, освобожденных из мест лишения свободы в течение 2 лет;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- уровень среднемесячной заработной платы рабочих мест, планируемых к созданию в ходе реализации проекта, к уровню среднеотраслевой заработной платы в Ставропольском крае по данным Территориального органа Федеральной службы государственной статистики по Ставропольскому краю за предыдущий отчетный год.</w:t>
      </w:r>
    </w:p>
    <w:p w:rsidR="00DB6779" w:rsidRDefault="00DB6779">
      <w:pPr>
        <w:pStyle w:val="ConsPlusNormal"/>
        <w:spacing w:before="220"/>
        <w:ind w:firstLine="540"/>
        <w:jc w:val="both"/>
      </w:pPr>
      <w:r>
        <w:t>6.2. Проект признается социально эффективным в случае, если выполняется одно из следующих условий:</w:t>
      </w:r>
    </w:p>
    <w:p w:rsidR="00DB6779" w:rsidRDefault="00DB6779">
      <w:pPr>
        <w:pStyle w:val="ConsPlusNormal"/>
        <w:spacing w:before="220"/>
        <w:ind w:firstLine="540"/>
        <w:jc w:val="both"/>
      </w:pPr>
      <w:proofErr w:type="gramStart"/>
      <w:r>
        <w:t>общее</w:t>
      </w:r>
      <w:proofErr w:type="gramEnd"/>
      <w:r>
        <w:t xml:space="preserve"> количество планируемых к созданию новых рабочих мест в ходе реализации проекта не менее 20;</w:t>
      </w:r>
    </w:p>
    <w:p w:rsidR="00DB6779" w:rsidRDefault="00DB6779">
      <w:pPr>
        <w:pStyle w:val="ConsPlusNormal"/>
        <w:spacing w:before="220"/>
        <w:ind w:firstLine="540"/>
        <w:jc w:val="both"/>
      </w:pPr>
      <w:proofErr w:type="gramStart"/>
      <w:r>
        <w:t>количество</w:t>
      </w:r>
      <w:proofErr w:type="gramEnd"/>
      <w:r>
        <w:t xml:space="preserve"> планируемых к созданию новых рабочих мест для инвалидов, женщин, имеющих детей в возрасте до 7 лет, сирот, выпускников детских домов, людей пенсионного возраста, лиц, находящихся в трудной жизненной ситуации, а также лиц, освобожденных из мест лишения </w:t>
      </w:r>
      <w:r>
        <w:lastRenderedPageBreak/>
        <w:t>свободы в течение 2 лет, не менее 5% от общего количества планируемых к созданию новых рабочих мест;</w:t>
      </w:r>
    </w:p>
    <w:p w:rsidR="00DB6779" w:rsidRDefault="00DB6779">
      <w:pPr>
        <w:pStyle w:val="ConsPlusNormal"/>
        <w:spacing w:before="220"/>
        <w:ind w:firstLine="540"/>
        <w:jc w:val="both"/>
      </w:pPr>
      <w:proofErr w:type="gramStart"/>
      <w:r>
        <w:t>уровень</w:t>
      </w:r>
      <w:proofErr w:type="gramEnd"/>
      <w:r>
        <w:t xml:space="preserve"> среднемесячной заработной платы рабочих мест, планируемых к созданию в ходе реализации проекта, не ниже уровня среднеотраслевой заработной платы в Ставропольском крае по данным Территориального органа Федеральной службы государственной статистики по Ставропольскому краю за предыдущий отчетный год.</w:t>
      </w:r>
    </w:p>
    <w:p w:rsidR="00DB6779" w:rsidRDefault="00DB6779">
      <w:pPr>
        <w:pStyle w:val="ConsPlusNormal"/>
        <w:jc w:val="both"/>
      </w:pPr>
    </w:p>
    <w:p w:rsidR="00DB6779" w:rsidRDefault="00DB6779">
      <w:pPr>
        <w:pStyle w:val="ConsPlusNormal"/>
        <w:jc w:val="right"/>
      </w:pPr>
      <w:r>
        <w:t>Заместитель министра</w:t>
      </w:r>
    </w:p>
    <w:p w:rsidR="00DB6779" w:rsidRDefault="00DB6779">
      <w:pPr>
        <w:pStyle w:val="ConsPlusNormal"/>
        <w:jc w:val="right"/>
      </w:pPr>
      <w:r>
        <w:t>А.С.КОГАРЛЫЦКИЙ</w:t>
      </w:r>
    </w:p>
    <w:p w:rsidR="00DB6779" w:rsidRDefault="00DB6779">
      <w:pPr>
        <w:pStyle w:val="ConsPlusNormal"/>
        <w:jc w:val="both"/>
      </w:pPr>
    </w:p>
    <w:p w:rsidR="00DB6779" w:rsidRDefault="00DB6779">
      <w:pPr>
        <w:pStyle w:val="ConsPlusNormal"/>
        <w:jc w:val="both"/>
      </w:pPr>
    </w:p>
    <w:p w:rsidR="00DB6779" w:rsidRDefault="00DB67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565F" w:rsidRDefault="00CD565F">
      <w:bookmarkStart w:id="1" w:name="_GoBack"/>
      <w:bookmarkEnd w:id="1"/>
    </w:p>
    <w:sectPr w:rsidR="00CD565F" w:rsidSect="00B2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79"/>
    <w:rsid w:val="00534A1C"/>
    <w:rsid w:val="00CD565F"/>
    <w:rsid w:val="00DB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3A212-43EB-4913-BC4F-9B6D3426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6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67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68EB233BACB3CB0CC686FA60C251CC8044254EE703291C90591ABE89869EA0B2D75850EC58D17D2FD6D904C704345537c2l6G" TargetMode="External"/><Relationship Id="rId13" Type="http://schemas.openxmlformats.org/officeDocument/2006/relationships/hyperlink" Target="consultantplus://offline/ref=5268EB233BACB3CB0CC686FA60C251CC8044254EE703291C90591ABE89869EA0B2D75850EC58D17D2FD6D904C704345537c2l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68EB233BACB3CB0CC686FA60C251CC8044254EE703291C90591ABE89869EA0B2D75850EC58D17D2FD6D904C704345537c2l6G" TargetMode="External"/><Relationship Id="rId12" Type="http://schemas.openxmlformats.org/officeDocument/2006/relationships/hyperlink" Target="consultantplus://offline/ref=5268EB233BACB3CB0CC686FA60C251CC8044254EE703291C90591ABE89869EA0B2D75850EC58D17D2FD6D904C704345537c2l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68EB233BACB3CB0CC686FA60C251CC8044254EE703291C90591ABE89869EA0B2D75850EC58D17D2FD6D904C704345537c2l6G" TargetMode="External"/><Relationship Id="rId11" Type="http://schemas.openxmlformats.org/officeDocument/2006/relationships/hyperlink" Target="consultantplus://offline/ref=5268EB233BACB3CB0CC686FA60C251CC8044254EE703291C90591ABE89869EA0B2D75850EC58D17D2FD6D904C704345537c2l6G" TargetMode="External"/><Relationship Id="rId5" Type="http://schemas.openxmlformats.org/officeDocument/2006/relationships/hyperlink" Target="consultantplus://offline/ref=5268EB233BACB3CB0CC686FA60C251CC8044254EE70029149C5C1ABE89869EA0B2D75850FE5889712FD0C705C4116204727A697E404A70E944950702cAl9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268EB233BACB3CB0CC686FA60C251CC8044254EE703291C90591ABE89869EA0B2D75850EC58D17D2FD6D904C704345537c2l6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268EB233BACB3CB0CC686FA60C251CC8044254EE703291C90591ABE89869EA0B2D75850EC58D17D2FD6D904C704345537c2l6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</dc:creator>
  <cp:keywords/>
  <dc:description/>
  <cp:lastModifiedBy>Потапова</cp:lastModifiedBy>
  <cp:revision>1</cp:revision>
  <dcterms:created xsi:type="dcterms:W3CDTF">2019-02-06T06:37:00Z</dcterms:created>
  <dcterms:modified xsi:type="dcterms:W3CDTF">2019-02-06T06:38:00Z</dcterms:modified>
</cp:coreProperties>
</file>