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48" w:rsidRDefault="000A69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6948" w:rsidRDefault="000A694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A69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948" w:rsidRDefault="000A6948">
            <w:pPr>
              <w:pStyle w:val="ConsPlusNormal"/>
            </w:pPr>
            <w:r>
              <w:t>28 ноября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948" w:rsidRDefault="000A6948">
            <w:pPr>
              <w:pStyle w:val="ConsPlusNormal"/>
              <w:jc w:val="right"/>
            </w:pPr>
            <w:r>
              <w:t>N 83-кз</w:t>
            </w:r>
          </w:p>
        </w:tc>
      </w:tr>
    </w:tbl>
    <w:p w:rsidR="000A6948" w:rsidRDefault="000A6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Title"/>
        <w:jc w:val="center"/>
      </w:pPr>
      <w:r>
        <w:t>ЗАКОН</w:t>
      </w:r>
    </w:p>
    <w:p w:rsidR="000A6948" w:rsidRDefault="000A6948">
      <w:pPr>
        <w:pStyle w:val="ConsPlusTitle"/>
        <w:jc w:val="center"/>
      </w:pPr>
      <w:r>
        <w:t>СТАВРОПОЛЬСКОГО КРАЯ</w:t>
      </w:r>
    </w:p>
    <w:p w:rsidR="000A6948" w:rsidRDefault="000A6948">
      <w:pPr>
        <w:pStyle w:val="ConsPlusTitle"/>
        <w:jc w:val="both"/>
      </w:pPr>
    </w:p>
    <w:p w:rsidR="000A6948" w:rsidRDefault="000A6948">
      <w:pPr>
        <w:pStyle w:val="ConsPlusTitle"/>
        <w:jc w:val="center"/>
      </w:pPr>
      <w:r>
        <w:t>ОБ ИНВЕСТИЦИОННОМ НАЛОГОВОМ КРЕДИТЕ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jc w:val="right"/>
      </w:pPr>
      <w:r>
        <w:t>Принят</w:t>
      </w:r>
    </w:p>
    <w:p w:rsidR="000A6948" w:rsidRDefault="000A6948">
      <w:pPr>
        <w:pStyle w:val="ConsPlusNormal"/>
        <w:jc w:val="right"/>
      </w:pPr>
      <w:r>
        <w:t>Государственной Думой</w:t>
      </w:r>
    </w:p>
    <w:p w:rsidR="000A6948" w:rsidRDefault="000A6948">
      <w:pPr>
        <w:pStyle w:val="ConsPlusNormal"/>
        <w:jc w:val="right"/>
      </w:pPr>
      <w:r>
        <w:t>Ставропольского края</w:t>
      </w:r>
    </w:p>
    <w:p w:rsidR="000A6948" w:rsidRDefault="000A6948">
      <w:pPr>
        <w:pStyle w:val="ConsPlusNormal"/>
        <w:jc w:val="right"/>
      </w:pPr>
      <w:r>
        <w:t>23 ноября 2006 года</w:t>
      </w:r>
    </w:p>
    <w:p w:rsidR="000A6948" w:rsidRDefault="000A69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69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948" w:rsidRDefault="000A6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948" w:rsidRDefault="000A694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Ставропольского края</w:t>
            </w:r>
          </w:p>
          <w:p w:rsidR="000A6948" w:rsidRDefault="000A69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21.10.2011 </w:t>
            </w:r>
            <w:hyperlink r:id="rId5" w:history="1">
              <w:r>
                <w:rPr>
                  <w:color w:val="0000FF"/>
                </w:rPr>
                <w:t>N 91-кз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6" w:history="1">
              <w:r>
                <w:rPr>
                  <w:color w:val="0000FF"/>
                </w:rPr>
                <w:t>N 151-кз</w:t>
              </w:r>
            </w:hyperlink>
            <w:r>
              <w:rPr>
                <w:color w:val="392C69"/>
              </w:rPr>
              <w:t xml:space="preserve">, от 20.07.2018 </w:t>
            </w:r>
            <w:hyperlink r:id="rId7" w:history="1">
              <w:r>
                <w:rPr>
                  <w:color w:val="0000FF"/>
                </w:rPr>
                <w:t>N 60-кз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948" w:rsidRDefault="000A6948">
      <w:pPr>
        <w:pStyle w:val="ConsPlusNormal"/>
        <w:jc w:val="both"/>
      </w:pPr>
    </w:p>
    <w:p w:rsidR="000A6948" w:rsidRDefault="000A6948">
      <w:pPr>
        <w:pStyle w:val="ConsPlusTitle"/>
        <w:ind w:firstLine="540"/>
        <w:jc w:val="both"/>
        <w:outlineLvl w:val="0"/>
      </w:pPr>
      <w:bookmarkStart w:id="0" w:name="P17"/>
      <w:bookmarkEnd w:id="0"/>
      <w:r>
        <w:t>Статья 1. Пределы действия настоящего Закона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ind w:firstLine="540"/>
        <w:jc w:val="both"/>
      </w:pPr>
      <w:r>
        <w:t xml:space="preserve">1. Настоящий Закон в соответствии с частью первой Налогового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устанавливает иные основания и условия предоставления инвестиционного налогового кредита по налогу на прибыль организаций (в части суммы налога, подлежащей зачислению в бюджет Ставропольского края), налогу на имущество организаций, транспортному налогу (далее - инвестиционный налоговый кредит), включая сроки действия инвестиционного налогового кредита и ставки процентов на сумму инвестиционного налогового кредита.</w:t>
      </w:r>
    </w:p>
    <w:p w:rsidR="000A6948" w:rsidRDefault="000A6948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Ставропольского края от 30.12.2015 N 151-кз)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2. К отношениям, связанным с предоставлением инвестиционного налогового кредита, не урегулированным настоящим Законом, применяются нормы части первой Налогового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A6948" w:rsidRDefault="000A6948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Ставропольского края от 30.12.2015 N 151-кз)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3. Основные понятия и термины, используемые в настоящем Законе, применяются в том же значении, что и в части первой Налогового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Понятия "инвестиционный проект", "инновационный проект" применяются в значениях,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0A6948" w:rsidRDefault="000A6948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Ставропольского края от 30.12.2015 N 151-кз;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20.07.2018 N 60-кз)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Title"/>
        <w:ind w:firstLine="540"/>
        <w:jc w:val="both"/>
        <w:outlineLvl w:val="0"/>
      </w:pPr>
      <w:r>
        <w:t>Статья 2. Иные основания и условия предоставления инвестиционного налогового кредита</w:t>
      </w:r>
    </w:p>
    <w:p w:rsidR="000A6948" w:rsidRDefault="000A6948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30.12.2015 N 151-кз)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ind w:firstLine="540"/>
        <w:jc w:val="both"/>
      </w:pPr>
      <w:bookmarkStart w:id="1" w:name="P30"/>
      <w:bookmarkEnd w:id="1"/>
      <w:r>
        <w:t xml:space="preserve">1. Инвестиционный налоговый кредит может быть предоставлен организации, являющейся плательщиком соответствующего налога, указанного в </w:t>
      </w:r>
      <w:hyperlink w:anchor="P17" w:history="1">
        <w:r>
          <w:rPr>
            <w:color w:val="0000FF"/>
          </w:rPr>
          <w:t>статье 1</w:t>
        </w:r>
      </w:hyperlink>
      <w:r>
        <w:t xml:space="preserve"> настоящего Закона (далее - организация), при наличии хотя бы одного из следующих оснований: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1) осуществление организацией за период с 1 января 2006 года по последнее число месяца </w:t>
      </w:r>
      <w:r>
        <w:lastRenderedPageBreak/>
        <w:t>отчетного периода, предшествующего дате подачи организацией заявления о предоставлении инвестиционного налогового кредита, инвестиционного и (или) инновационного проектов (проекта), соответствующих (соответствующего) приоритетным направлениям инвестиционной деятельности на территории Ставропольского края, предусматривающего расходы, направленные на финансирование вложений в основные средства и нематериальные активы (включая объемы модернизации), использующиеся при производстве продукции (работ, услуг) в Ставропольском крае, на сумму свыше 20 млн рублей;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2) осуществление организацией в течение срока действия договора о предоставлении инвестиционного налогового кредита инвестиционного и (или) инновационного проектов (проекта), соответствующих (соответствующего) приоритетным направлениям инвестиционной деятельности на территории Ставропольского края, предусматривающего расходы на финансирование вложений в основные средства и нематериальные активы (включая объемы модернизации), использующиеся при производстве продукции (работ, услуг) в Ставропольском крае, на сумму свыше 20 млн рублей;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3) утратил силу с 1 января 2019 года. - </w:t>
      </w:r>
      <w:hyperlink r:id="rId18" w:history="1">
        <w:r>
          <w:rPr>
            <w:color w:val="0000FF"/>
          </w:rPr>
          <w:t>Закон</w:t>
        </w:r>
      </w:hyperlink>
      <w:r>
        <w:t xml:space="preserve"> Ставропольского края от 20.07.2018 N 60-кз.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2. Инвестиционный налоговый кредит предоставляется организации в размере 100 процентов суммы вложений в основные средства и нематериальные активы (включая объемы модернизации), использующиеся при производстве продукции (работ, услуг) в Ставропольском крае, в рамках реализации инвестиционного и (или) инновационного проектов (проекта).</w:t>
      </w:r>
    </w:p>
    <w:p w:rsidR="000A6948" w:rsidRDefault="000A6948">
      <w:pPr>
        <w:pStyle w:val="ConsPlusNormal"/>
        <w:spacing w:before="220"/>
        <w:ind w:firstLine="540"/>
        <w:jc w:val="both"/>
      </w:pPr>
      <w:bookmarkStart w:id="2" w:name="P35"/>
      <w:bookmarkEnd w:id="2"/>
      <w:r>
        <w:t>3. Инвестиционный налоговый кредит предоставляется организации при выполнении ею следующих условий: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1) отсутствие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уплате налогов, сборов и иных обязательных платежей в бюджеты бюджетной системы Российской Федерации (за исключением случая, когда сумма имеющейся задолженности по налогам и сборам в бюджеты бюджетной системы Российской Федерации не превышает или равна сумме налога на добавленную стоимость, подлежащей возмещению (зачету, возврату) в соответствии с законодательством Российской Федерации о налогах и сборах;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3) отсутствие просроченной задолженности по заработной плате работников, состоящих в трудовых отношениях с организацией;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4) уставный капитал организации оплачен полностью;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5) отсутствие просроченной задолженности по ранее предоставленным кредитам за счет средств бюджета Ставропольского края.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4. Инвестиционный налоговый кредит предоставляется на срок, указанный в заявлении организации о предоставлении инвестиционного налогового кредита, но не более чем на пять лет.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5. Размер процентной ставки за пользование инвестиционным налоговым кредитом устанавливается в размере одной второй ставки рефинансирования Центрального банка Российской Федерации, действующей на дату начисления процентов.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6. Основания и выполнение условий, указанных в </w:t>
      </w:r>
      <w:hyperlink w:anchor="P30" w:history="1">
        <w:r>
          <w:rPr>
            <w:color w:val="0000FF"/>
          </w:rPr>
          <w:t>частях 1</w:t>
        </w:r>
      </w:hyperlink>
      <w:r>
        <w:t xml:space="preserve"> и </w:t>
      </w:r>
      <w:hyperlink w:anchor="P35" w:history="1">
        <w:r>
          <w:rPr>
            <w:color w:val="0000FF"/>
          </w:rPr>
          <w:t>3</w:t>
        </w:r>
      </w:hyperlink>
      <w:r>
        <w:t xml:space="preserve"> настоящей статьи, для получения инвестиционного налогового кредита должны быть документально подтверждены организацией.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 xml:space="preserve">7. </w:t>
      </w:r>
      <w:hyperlink r:id="rId19" w:history="1">
        <w:r>
          <w:rPr>
            <w:color w:val="0000FF"/>
          </w:rPr>
          <w:t>Порядок</w:t>
        </w:r>
      </w:hyperlink>
      <w:r>
        <w:t xml:space="preserve"> принятия решения о предоставлении инвестиционного налогового кредита, </w:t>
      </w:r>
      <w:r>
        <w:lastRenderedPageBreak/>
        <w:t xml:space="preserve">содержащий перечень документов, подтверждающих наличие оснований, указанных в </w:t>
      </w:r>
      <w:hyperlink w:anchor="P30" w:history="1">
        <w:r>
          <w:rPr>
            <w:color w:val="0000FF"/>
          </w:rPr>
          <w:t>части 1</w:t>
        </w:r>
      </w:hyperlink>
      <w:r>
        <w:t xml:space="preserve"> настоящей статьи, и выполнение условий, указанных в </w:t>
      </w:r>
      <w:hyperlink w:anchor="P35" w:history="1">
        <w:r>
          <w:rPr>
            <w:color w:val="0000FF"/>
          </w:rPr>
          <w:t>части 3</w:t>
        </w:r>
      </w:hyperlink>
      <w:r>
        <w:t xml:space="preserve"> настоящей статьи, для получения инвестиционного налогового кредита, устанавливается Правительством Ставропольского края.</w:t>
      </w:r>
    </w:p>
    <w:p w:rsidR="000A6948" w:rsidRDefault="000A6948">
      <w:pPr>
        <w:pStyle w:val="ConsPlusNormal"/>
        <w:spacing w:before="220"/>
        <w:ind w:firstLine="540"/>
        <w:jc w:val="both"/>
      </w:pPr>
      <w:r>
        <w:t>8. Предельный размер средств, направляемых на предоставление инвестиционных налоговых кредитов, устанавливается законом Ставропольского края о бюджете Ставропольского края на очередной финансовый год и плановый период.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ind w:firstLine="540"/>
        <w:jc w:val="both"/>
      </w:pPr>
      <w:r>
        <w:t>Настоящий Закон вступает в силу с 1 января 2007 года.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jc w:val="right"/>
      </w:pPr>
      <w:r>
        <w:t>Губернатор</w:t>
      </w:r>
    </w:p>
    <w:p w:rsidR="000A6948" w:rsidRDefault="000A6948">
      <w:pPr>
        <w:pStyle w:val="ConsPlusNormal"/>
        <w:jc w:val="right"/>
      </w:pPr>
      <w:r>
        <w:t>Ставропольского края</w:t>
      </w:r>
    </w:p>
    <w:p w:rsidR="000A6948" w:rsidRDefault="000A6948">
      <w:pPr>
        <w:pStyle w:val="ConsPlusNormal"/>
        <w:jc w:val="right"/>
      </w:pPr>
      <w:r>
        <w:t>А.Л.ЧЕРНОГОРОВ</w:t>
      </w:r>
    </w:p>
    <w:p w:rsidR="000A6948" w:rsidRDefault="000A6948">
      <w:pPr>
        <w:pStyle w:val="ConsPlusNormal"/>
      </w:pPr>
      <w:r>
        <w:t>г. Ставрополь</w:t>
      </w:r>
    </w:p>
    <w:p w:rsidR="000A6948" w:rsidRDefault="000A6948">
      <w:pPr>
        <w:pStyle w:val="ConsPlusNormal"/>
        <w:spacing w:before="220"/>
      </w:pPr>
      <w:r>
        <w:t>28 ноября 2006 г.</w:t>
      </w:r>
    </w:p>
    <w:p w:rsidR="000A6948" w:rsidRDefault="000A6948">
      <w:pPr>
        <w:pStyle w:val="ConsPlusNormal"/>
        <w:spacing w:before="220"/>
      </w:pPr>
      <w:r>
        <w:t>N 83-кз</w:t>
      </w: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jc w:val="both"/>
      </w:pPr>
    </w:p>
    <w:p w:rsidR="000A6948" w:rsidRDefault="000A6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65F" w:rsidRDefault="00CD565F">
      <w:bookmarkStart w:id="3" w:name="_GoBack"/>
      <w:bookmarkEnd w:id="3"/>
    </w:p>
    <w:sectPr w:rsidR="00CD565F" w:rsidSect="001C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48"/>
    <w:rsid w:val="000A6948"/>
    <w:rsid w:val="00534A1C"/>
    <w:rsid w:val="00C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96BD-654D-4C52-AABB-825BEDF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9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CDF80B4BC18923E881F9394F924CB757D028C58340B40F82C47B812F26FE81ED4D5E5AC3AEA45987405D3BD274F28EA2C7751AB56D0CF22nCG" TargetMode="External"/><Relationship Id="rId13" Type="http://schemas.openxmlformats.org/officeDocument/2006/relationships/hyperlink" Target="consultantplus://offline/ref=559CDF80B4BC18923E881F9394F924CB757D038D5B3B0B40F82C47B812F26FE80CD48DE9AC3DF0429B615382F827nBG" TargetMode="External"/><Relationship Id="rId18" Type="http://schemas.openxmlformats.org/officeDocument/2006/relationships/hyperlink" Target="consultantplus://offline/ref=559CDF80B4BC18923E88019E82957AC1717759835C310517AC7D41EF4DA269BD5E94D3B0EF7FE343997F5182F0791679A8677A53B34AD0CC3B71880B2DnE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9CDF80B4BC18923E88019E82957AC1717759835C310517AC7D41EF4DA269BD5E94D3B0EF7FE343997F5182FE791679A8677A53B34AD0CC3B71880B2DnEG" TargetMode="External"/><Relationship Id="rId12" Type="http://schemas.openxmlformats.org/officeDocument/2006/relationships/hyperlink" Target="consultantplus://offline/ref=559CDF80B4BC18923E881F9394F924CB757D028C58340B40F82C47B812F26FE81ED4D5E5AC3BEE4B9A7405D3BD274F28EA2C7751AB56D0CF22nCG" TargetMode="External"/><Relationship Id="rId17" Type="http://schemas.openxmlformats.org/officeDocument/2006/relationships/hyperlink" Target="consultantplus://offline/ref=559CDF80B4BC18923E88019E82957AC1717759835C310717AC7B41EF4DA269BD5E94D3B0EF7FE343997F5183FC791679A8677A53B34AD0CC3B71880B2Dn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9CDF80B4BC18923E88019E82957AC1717759835C310517AC7D41EF4DA269BD5E94D3B0EF7FE343997F5182F1791679A8677A53B34AD0CC3B71880B2DnE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CDF80B4BC18923E88019E82957AC1717759835C310717AC7B41EF4DA269BD5E94D3B0EF7FE343997F5182FE791679A8677A53B34AD0CC3B71880B2DnEG" TargetMode="External"/><Relationship Id="rId11" Type="http://schemas.openxmlformats.org/officeDocument/2006/relationships/hyperlink" Target="consultantplus://offline/ref=559CDF80B4BC18923E88019E82957AC1717759835C310717AC7B41EF4DA269BD5E94D3B0EF7FE343997F5183F8791679A8677A53B34AD0CC3B71880B2DnEG" TargetMode="External"/><Relationship Id="rId5" Type="http://schemas.openxmlformats.org/officeDocument/2006/relationships/hyperlink" Target="consultantplus://offline/ref=559CDF80B4BC18923E88019E82957AC17177598359320310AC731CE545FB65BF599B8CA7E836EF42997F5185F226136CB93F7755AB54D2D027738920n3G" TargetMode="External"/><Relationship Id="rId15" Type="http://schemas.openxmlformats.org/officeDocument/2006/relationships/hyperlink" Target="consultantplus://offline/ref=559CDF80B4BC18923E88019E82957AC1717759835C310717AC7B41EF4DA269BD5E94D3B0EF7FE343997F5183FA791679A8677A53B34AD0CC3B71880B2DnEG" TargetMode="External"/><Relationship Id="rId10" Type="http://schemas.openxmlformats.org/officeDocument/2006/relationships/hyperlink" Target="consultantplus://offline/ref=559CDF80B4BC18923E881F9394F924CB757D028C58340B40F82C47B812F26FE80CD48DE9AC3DF0429B615382F827nBG" TargetMode="External"/><Relationship Id="rId19" Type="http://schemas.openxmlformats.org/officeDocument/2006/relationships/hyperlink" Target="consultantplus://offline/ref=559CDF80B4BC18923E88019E82957AC1717759835C310917A17B41EF4DA269BD5E94D3B0EF7FE343997F5183F9791679A8677A53B34AD0CC3B71880B2Dn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9CDF80B4BC18923E88019E82957AC1717759835C310717AC7B41EF4DA269BD5E94D3B0EF7FE343997F5182F0791679A8677A53B34AD0CC3B71880B2DnEG" TargetMode="External"/><Relationship Id="rId14" Type="http://schemas.openxmlformats.org/officeDocument/2006/relationships/hyperlink" Target="consultantplus://offline/ref=559CDF80B4BC18923E881F9394F924CB747C068A5E3A0B40F82C47B812F26FE80CD48DE9AC3DF0429B615382F827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Потапова</cp:lastModifiedBy>
  <cp:revision>1</cp:revision>
  <dcterms:created xsi:type="dcterms:W3CDTF">2019-02-06T06:39:00Z</dcterms:created>
  <dcterms:modified xsi:type="dcterms:W3CDTF">2019-02-06T06:40:00Z</dcterms:modified>
</cp:coreProperties>
</file>