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59685" w14:textId="77777777" w:rsidR="00597522" w:rsidRDefault="00597522" w:rsidP="00A403D7">
      <w:pPr>
        <w:jc w:val="center"/>
        <w:rPr>
          <w:rFonts w:ascii="Aptos" w:hAnsi="Aptos"/>
          <w:b/>
        </w:rPr>
      </w:pPr>
      <w:r>
        <w:rPr>
          <w:rFonts w:ascii="Aptos" w:hAnsi="Aptos"/>
          <w:b/>
          <w:noProof/>
          <w:lang w:eastAsia="ru-RU"/>
        </w:rPr>
        <w:drawing>
          <wp:inline distT="0" distB="0" distL="0" distR="0" wp14:anchorId="263C74E1" wp14:editId="778A3BBA">
            <wp:extent cx="6031230" cy="871156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ля предпринимателей_page-00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71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CFAE6" w14:textId="77777777" w:rsidR="00597522" w:rsidRDefault="00597522" w:rsidP="00A403D7">
      <w:pPr>
        <w:jc w:val="center"/>
        <w:rPr>
          <w:rFonts w:ascii="Aptos" w:hAnsi="Aptos"/>
          <w:b/>
        </w:rPr>
      </w:pPr>
    </w:p>
    <w:p w14:paraId="223163FF" w14:textId="77777777" w:rsidR="00597522" w:rsidRDefault="00597522" w:rsidP="00A403D7">
      <w:pPr>
        <w:jc w:val="center"/>
        <w:rPr>
          <w:rFonts w:ascii="Aptos" w:hAnsi="Aptos"/>
          <w:b/>
        </w:rPr>
      </w:pPr>
    </w:p>
    <w:p w14:paraId="39FB66BF" w14:textId="77777777" w:rsidR="00597522" w:rsidRDefault="00597522" w:rsidP="00A403D7">
      <w:pPr>
        <w:jc w:val="center"/>
        <w:rPr>
          <w:rFonts w:ascii="Aptos" w:hAnsi="Aptos"/>
          <w:b/>
        </w:rPr>
      </w:pPr>
    </w:p>
    <w:p w14:paraId="27C6D941" w14:textId="5BD5F3EB" w:rsidR="00DD55E2" w:rsidRPr="00430F32" w:rsidRDefault="00DD55E2" w:rsidP="00A403D7">
      <w:pPr>
        <w:jc w:val="center"/>
        <w:rPr>
          <w:rFonts w:ascii="Aptos" w:hAnsi="Aptos"/>
          <w:b/>
        </w:rPr>
      </w:pPr>
      <w:bookmarkStart w:id="0" w:name="_GoBack"/>
      <w:bookmarkEnd w:id="0"/>
      <w:r w:rsidRPr="00430F32">
        <w:rPr>
          <w:rFonts w:ascii="Aptos" w:hAnsi="Aptos"/>
          <w:b/>
        </w:rPr>
        <w:lastRenderedPageBreak/>
        <w:t>Справочная информация по операци</w:t>
      </w:r>
      <w:r w:rsidR="00F77CEA">
        <w:rPr>
          <w:rFonts w:ascii="Aptos" w:hAnsi="Aptos"/>
          <w:b/>
        </w:rPr>
        <w:t>ям</w:t>
      </w:r>
      <w:r w:rsidRPr="00430F32">
        <w:rPr>
          <w:rFonts w:ascii="Aptos" w:hAnsi="Aptos"/>
          <w:b/>
        </w:rPr>
        <w:t xml:space="preserve"> «Наличные на кассе».</w:t>
      </w:r>
    </w:p>
    <w:p w14:paraId="128969E8" w14:textId="77777777" w:rsidR="00DD55E2" w:rsidRDefault="00DD55E2" w:rsidP="00126776">
      <w:pPr>
        <w:spacing w:before="120" w:after="120"/>
        <w:rPr>
          <w:rFonts w:ascii="Aptos" w:hAnsi="Aptos"/>
        </w:rPr>
      </w:pPr>
    </w:p>
    <w:p w14:paraId="3CB0B436" w14:textId="77777777" w:rsidR="00045F2E" w:rsidRDefault="00045F2E" w:rsidP="00126776">
      <w:pPr>
        <w:pStyle w:val="a3"/>
        <w:numPr>
          <w:ilvl w:val="0"/>
          <w:numId w:val="1"/>
        </w:numPr>
        <w:spacing w:before="120" w:after="12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Раздел н</w:t>
      </w:r>
      <w:r w:rsidRPr="00045F2E">
        <w:rPr>
          <w:rFonts w:ascii="Aptos" w:hAnsi="Aptos"/>
        </w:rPr>
        <w:t>а</w:t>
      </w:r>
      <w:r>
        <w:rPr>
          <w:rFonts w:ascii="Aptos" w:hAnsi="Aptos"/>
        </w:rPr>
        <w:t xml:space="preserve"> официальном сайте Банка России</w:t>
      </w:r>
      <w:r w:rsidRPr="00045F2E">
        <w:rPr>
          <w:rFonts w:ascii="Aptos" w:hAnsi="Aptos"/>
        </w:rPr>
        <w:t xml:space="preserve">, где размещаются информационные письма по финансовой доступности: </w:t>
      </w:r>
      <w:hyperlink r:id="rId13" w:history="1">
        <w:r w:rsidRPr="001F2779">
          <w:rPr>
            <w:rStyle w:val="aa"/>
            <w:rFonts w:ascii="Aptos" w:hAnsi="Aptos"/>
            <w:lang w:val="en-US"/>
          </w:rPr>
          <w:t>h</w:t>
        </w:r>
        <w:r w:rsidRPr="001F2779">
          <w:rPr>
            <w:rStyle w:val="aa"/>
            <w:rFonts w:ascii="Aptos" w:hAnsi="Aptos"/>
          </w:rPr>
          <w:t>ttp://www.cbr.ru/develop/development_affor/recommend/</w:t>
        </w:r>
      </w:hyperlink>
      <w:r w:rsidRPr="00045F2E">
        <w:rPr>
          <w:rFonts w:ascii="Aptos" w:hAnsi="Aptos"/>
        </w:rPr>
        <w:t xml:space="preserve"> </w:t>
      </w:r>
    </w:p>
    <w:p w14:paraId="61FE47AB" w14:textId="77777777" w:rsidR="00045F2E" w:rsidRDefault="00045F2E" w:rsidP="00126776">
      <w:pPr>
        <w:pStyle w:val="a3"/>
        <w:spacing w:before="120" w:after="12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в т.ч.</w:t>
      </w:r>
    </w:p>
    <w:p w14:paraId="731052F8" w14:textId="77777777" w:rsidR="00045F2E" w:rsidRPr="00A403D7" w:rsidRDefault="00045F2E" w:rsidP="00126776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Aptos" w:hAnsi="Aptos"/>
        </w:rPr>
      </w:pPr>
      <w:r w:rsidRPr="00A403D7">
        <w:rPr>
          <w:rFonts w:ascii="Aptos" w:hAnsi="Aptos"/>
        </w:rPr>
        <w:t>03.11.2020 № ИН-06-59/157 о порядке оказания услуг по выдаче держателям платежных карт наличных денег одновременно с покупкой в торгово-сервисных предприятиях (в нем прописаны условия оказания услуги), это самое первое письмо.</w:t>
      </w:r>
    </w:p>
    <w:p w14:paraId="544BEADB" w14:textId="36BFFEC6" w:rsidR="00045F2E" w:rsidRDefault="00045F2E" w:rsidP="00126776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Aptos" w:hAnsi="Aptos"/>
        </w:rPr>
      </w:pPr>
      <w:r w:rsidRPr="00A403D7">
        <w:rPr>
          <w:rFonts w:ascii="Aptos" w:hAnsi="Aptos"/>
        </w:rPr>
        <w:t xml:space="preserve">24.06.2022 № ИН-04-59/88 о рекомендациях по сохранению уровня финансовой доступности. </w:t>
      </w:r>
    </w:p>
    <w:p w14:paraId="7E9DB92F" w14:textId="13093F95" w:rsidR="00EF0028" w:rsidRPr="00A403D7" w:rsidRDefault="00EF0028" w:rsidP="00126776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 xml:space="preserve">03.06.2024 № ИН-03-59/34 о повышении внимания кредитных организаций к различным форматам оказания финансовых услуг в сельской местности и на ОМТ. </w:t>
      </w:r>
    </w:p>
    <w:p w14:paraId="7F7DA9A6" w14:textId="77777777" w:rsidR="00126776" w:rsidRDefault="00126776" w:rsidP="00126776">
      <w:pPr>
        <w:pStyle w:val="a3"/>
        <w:numPr>
          <w:ilvl w:val="0"/>
          <w:numId w:val="1"/>
        </w:numPr>
        <w:spacing w:before="120" w:after="120"/>
        <w:contextualSpacing w:val="0"/>
        <w:jc w:val="both"/>
        <w:rPr>
          <w:rFonts w:ascii="Aptos" w:hAnsi="Aptos"/>
        </w:rPr>
      </w:pPr>
      <w:r w:rsidRPr="00CE69C7">
        <w:rPr>
          <w:rFonts w:ascii="Aptos" w:hAnsi="Aptos"/>
        </w:rPr>
        <w:t>Порядок присоединения к оказанию услуги «наличные на кассе»</w:t>
      </w:r>
      <w:r>
        <w:rPr>
          <w:rFonts w:ascii="Aptos" w:hAnsi="Aptos"/>
        </w:rPr>
        <w:t xml:space="preserve"> размещен на официальном сайте Банка России по ссылке:</w:t>
      </w:r>
      <w:r w:rsidRPr="00CE69C7">
        <w:rPr>
          <w:rFonts w:ascii="Aptos" w:hAnsi="Aptos"/>
        </w:rPr>
        <w:t xml:space="preserve"> </w:t>
      </w:r>
      <w:hyperlink r:id="rId14" w:history="1">
        <w:r w:rsidRPr="001F4ACB">
          <w:rPr>
            <w:rStyle w:val="aa"/>
            <w:rFonts w:ascii="Aptos" w:hAnsi="Aptos"/>
          </w:rPr>
          <w:t>http://www.cbr.ru/develop/development_affor/cash_register/</w:t>
        </w:r>
      </w:hyperlink>
      <w:r>
        <w:rPr>
          <w:rFonts w:ascii="Aptos" w:hAnsi="Aptos"/>
        </w:rPr>
        <w:t xml:space="preserve"> </w:t>
      </w:r>
    </w:p>
    <w:p w14:paraId="12E23A32" w14:textId="77777777" w:rsidR="00126776" w:rsidRPr="00CE69C7" w:rsidRDefault="00126776" w:rsidP="00126776">
      <w:pPr>
        <w:pStyle w:val="a3"/>
        <w:spacing w:before="120" w:after="12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 xml:space="preserve">в </w:t>
      </w:r>
      <w:r w:rsidRPr="00CE69C7">
        <w:rPr>
          <w:rFonts w:ascii="Aptos" w:hAnsi="Aptos"/>
        </w:rPr>
        <w:t xml:space="preserve">т.ч. </w:t>
      </w:r>
    </w:p>
    <w:p w14:paraId="0BDF516E" w14:textId="77777777" w:rsidR="00126776" w:rsidRDefault="00126776" w:rsidP="00126776">
      <w:pPr>
        <w:pStyle w:val="a3"/>
        <w:numPr>
          <w:ilvl w:val="0"/>
          <w:numId w:val="3"/>
        </w:numPr>
        <w:spacing w:before="120" w:after="120"/>
        <w:contextualSpacing w:val="0"/>
        <w:jc w:val="both"/>
        <w:rPr>
          <w:rFonts w:ascii="Aptos" w:hAnsi="Aptos"/>
        </w:rPr>
      </w:pPr>
      <w:r w:rsidRPr="00CE69C7">
        <w:rPr>
          <w:rFonts w:ascii="Aptos" w:hAnsi="Aptos"/>
        </w:rPr>
        <w:t>Порядок присоединения кредитных организаций к оказанию услуги «наличные на кассе» (выдача наличных денег держателям банковских платежных карт на кассах при совершении покупки)</w:t>
      </w:r>
      <w:r>
        <w:rPr>
          <w:rFonts w:ascii="Aptos" w:hAnsi="Aptos"/>
        </w:rPr>
        <w:t>;</w:t>
      </w:r>
    </w:p>
    <w:p w14:paraId="1143A475" w14:textId="77777777" w:rsidR="00126776" w:rsidRDefault="00126776" w:rsidP="00126776">
      <w:pPr>
        <w:pStyle w:val="a3"/>
        <w:numPr>
          <w:ilvl w:val="0"/>
          <w:numId w:val="3"/>
        </w:numPr>
        <w:spacing w:before="120" w:after="120"/>
        <w:contextualSpacing w:val="0"/>
        <w:jc w:val="both"/>
        <w:rPr>
          <w:rFonts w:ascii="Aptos" w:hAnsi="Aptos"/>
        </w:rPr>
      </w:pPr>
      <w:r w:rsidRPr="00CE69C7">
        <w:rPr>
          <w:rFonts w:ascii="Aptos" w:hAnsi="Aptos"/>
        </w:rPr>
        <w:t>Порядок присоединения торгово-сервисных предприятий к оказанию услуги «наличные на кассе» (выдача наличных денег держателям банковских платежных карт на кассах при совершении покупки)</w:t>
      </w:r>
      <w:r>
        <w:rPr>
          <w:rFonts w:ascii="Aptos" w:hAnsi="Aptos"/>
        </w:rPr>
        <w:t>.</w:t>
      </w:r>
    </w:p>
    <w:p w14:paraId="6B08D885" w14:textId="77777777" w:rsidR="00045F2E" w:rsidRDefault="00045F2E" w:rsidP="00126776">
      <w:pPr>
        <w:pStyle w:val="a3"/>
        <w:numPr>
          <w:ilvl w:val="0"/>
          <w:numId w:val="1"/>
        </w:numPr>
        <w:spacing w:before="120" w:after="120"/>
        <w:contextualSpacing w:val="0"/>
        <w:jc w:val="both"/>
        <w:rPr>
          <w:rFonts w:ascii="Aptos" w:hAnsi="Aptos"/>
        </w:rPr>
      </w:pPr>
      <w:r w:rsidRPr="00045F2E">
        <w:rPr>
          <w:rFonts w:ascii="Aptos" w:hAnsi="Aptos"/>
        </w:rPr>
        <w:t>Ссылка на информацию по операции «наличные на кассе»</w:t>
      </w:r>
      <w:r>
        <w:rPr>
          <w:rFonts w:ascii="Aptos" w:hAnsi="Aptos"/>
        </w:rPr>
        <w:t xml:space="preserve"> на </w:t>
      </w:r>
      <w:r w:rsidRPr="00045F2E">
        <w:rPr>
          <w:rFonts w:ascii="Aptos" w:hAnsi="Aptos"/>
        </w:rPr>
        <w:t>просветительском портале Центрального банка fincult.info:</w:t>
      </w:r>
    </w:p>
    <w:p w14:paraId="4D67531D" w14:textId="77777777" w:rsidR="00045F2E" w:rsidRPr="00045F2E" w:rsidRDefault="004D321E" w:rsidP="00126776">
      <w:pPr>
        <w:pStyle w:val="a3"/>
        <w:spacing w:before="120" w:after="120"/>
        <w:contextualSpacing w:val="0"/>
        <w:jc w:val="both"/>
        <w:rPr>
          <w:rFonts w:ascii="Aptos" w:hAnsi="Aptos"/>
        </w:rPr>
      </w:pPr>
      <w:hyperlink r:id="rId15" w:history="1">
        <w:r w:rsidR="00045F2E" w:rsidRPr="00045F2E">
          <w:rPr>
            <w:rStyle w:val="aa"/>
            <w:rFonts w:ascii="Aptos" w:hAnsi="Aptos"/>
          </w:rPr>
          <w:t>https://fincult.info/article/kak-mozhno-snyat-dengi-s-karty-na-kasse-v-magazine/</w:t>
        </w:r>
      </w:hyperlink>
    </w:p>
    <w:p w14:paraId="0FEC4F7D" w14:textId="77777777" w:rsidR="00A403D7" w:rsidRDefault="00A403D7" w:rsidP="00126776">
      <w:pPr>
        <w:pStyle w:val="a3"/>
        <w:numPr>
          <w:ilvl w:val="0"/>
          <w:numId w:val="1"/>
        </w:numPr>
        <w:spacing w:before="120" w:after="12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И</w:t>
      </w:r>
      <w:r w:rsidR="00045F2E" w:rsidRPr="00045F2E">
        <w:rPr>
          <w:rFonts w:ascii="Aptos" w:hAnsi="Aptos"/>
        </w:rPr>
        <w:t xml:space="preserve">нформация в Федеральном законе от 27.06.2011 № 161-ФЗ «О </w:t>
      </w:r>
      <w:r>
        <w:rPr>
          <w:rFonts w:ascii="Aptos" w:hAnsi="Aptos"/>
        </w:rPr>
        <w:t>национальной платежной системе»:</w:t>
      </w:r>
    </w:p>
    <w:p w14:paraId="77B21A9D" w14:textId="77777777" w:rsidR="00045F2E" w:rsidRPr="00A403D7" w:rsidRDefault="00A403D7" w:rsidP="00126776">
      <w:pPr>
        <w:pStyle w:val="a3"/>
        <w:numPr>
          <w:ilvl w:val="0"/>
          <w:numId w:val="2"/>
        </w:numPr>
        <w:spacing w:before="120" w:after="120"/>
        <w:ind w:left="1068"/>
        <w:contextualSpacing w:val="0"/>
        <w:jc w:val="both"/>
        <w:rPr>
          <w:rFonts w:ascii="Aptos" w:hAnsi="Aptos"/>
        </w:rPr>
      </w:pPr>
      <w:r w:rsidRPr="00A403D7">
        <w:rPr>
          <w:rFonts w:ascii="Aptos" w:hAnsi="Aptos"/>
        </w:rPr>
        <w:t xml:space="preserve">в т.ч. информация о необходимости открытия спец. счета для БПА: </w:t>
      </w:r>
      <w:r w:rsidR="008F735D">
        <w:rPr>
          <w:rFonts w:ascii="Aptos" w:hAnsi="Aptos"/>
        </w:rPr>
        <w:t xml:space="preserve">спец. </w:t>
      </w:r>
      <w:r w:rsidRPr="00A403D7">
        <w:rPr>
          <w:rFonts w:ascii="Aptos" w:hAnsi="Aptos"/>
        </w:rPr>
        <w:t xml:space="preserve">счет </w:t>
      </w:r>
      <w:r w:rsidR="00045F2E" w:rsidRPr="00A403D7">
        <w:rPr>
          <w:rFonts w:ascii="Aptos" w:hAnsi="Aptos"/>
        </w:rPr>
        <w:t>необходим для внес</w:t>
      </w:r>
      <w:r w:rsidRPr="00A403D7">
        <w:rPr>
          <w:rFonts w:ascii="Aptos" w:hAnsi="Aptos"/>
        </w:rPr>
        <w:t>ения денег при приеме платежей, д</w:t>
      </w:r>
      <w:r w:rsidR="00045F2E" w:rsidRPr="00A403D7">
        <w:rPr>
          <w:rFonts w:ascii="Aptos" w:hAnsi="Aptos"/>
        </w:rPr>
        <w:t xml:space="preserve">ля выдачи он не требуется </w:t>
      </w:r>
      <w:r w:rsidRPr="00A403D7">
        <w:rPr>
          <w:rFonts w:ascii="Aptos" w:hAnsi="Aptos"/>
        </w:rPr>
        <w:t>(</w:t>
      </w:r>
      <w:r w:rsidR="00045F2E" w:rsidRPr="00A403D7">
        <w:rPr>
          <w:rFonts w:ascii="Aptos" w:hAnsi="Aptos"/>
        </w:rPr>
        <w:t>161-ФЗ от 27.06.2011 (статья 14)</w:t>
      </w:r>
    </w:p>
    <w:p w14:paraId="06B3FFAF" w14:textId="77777777" w:rsidR="00A403D7" w:rsidRPr="00A403D7" w:rsidRDefault="00A403D7" w:rsidP="00126776">
      <w:pPr>
        <w:pStyle w:val="a3"/>
        <w:numPr>
          <w:ilvl w:val="0"/>
          <w:numId w:val="1"/>
        </w:numPr>
        <w:spacing w:before="120" w:after="120"/>
        <w:contextualSpacing w:val="0"/>
        <w:jc w:val="both"/>
        <w:rPr>
          <w:rFonts w:ascii="Aptos" w:hAnsi="Aptos"/>
        </w:rPr>
      </w:pPr>
      <w:r w:rsidRPr="00A403D7">
        <w:rPr>
          <w:rFonts w:ascii="Aptos" w:hAnsi="Aptos"/>
        </w:rPr>
        <w:t xml:space="preserve">ТСП должно зарегистрировать новый вид деятельности в качестве БПА в ФНС. </w:t>
      </w:r>
    </w:p>
    <w:p w14:paraId="42649FC9" w14:textId="77777777" w:rsidR="00045F2E" w:rsidRPr="00A403D7" w:rsidRDefault="00A403D7" w:rsidP="00126776">
      <w:pPr>
        <w:pStyle w:val="a3"/>
        <w:spacing w:before="120" w:after="120"/>
        <w:contextualSpacing w:val="0"/>
        <w:jc w:val="both"/>
        <w:rPr>
          <w:rFonts w:ascii="Aptos" w:hAnsi="Aptos"/>
        </w:rPr>
      </w:pPr>
      <w:r w:rsidRPr="00A403D7">
        <w:rPr>
          <w:rFonts w:ascii="Aptos" w:hAnsi="Aptos"/>
        </w:rPr>
        <w:t>В Росфинмониторинге регистрироваться не нужно.</w:t>
      </w:r>
    </w:p>
    <w:p w14:paraId="2952B93D" w14:textId="77777777" w:rsidR="00A403D7" w:rsidRPr="00045F2E" w:rsidRDefault="00A403D7" w:rsidP="00126776">
      <w:pPr>
        <w:pStyle w:val="a3"/>
        <w:spacing w:before="120" w:after="120"/>
        <w:contextualSpacing w:val="0"/>
        <w:jc w:val="both"/>
        <w:rPr>
          <w:rFonts w:ascii="Aptos" w:hAnsi="Aptos"/>
        </w:rPr>
      </w:pPr>
    </w:p>
    <w:p w14:paraId="65991D1E" w14:textId="77777777" w:rsidR="00DD55E2" w:rsidRDefault="00DD55E2" w:rsidP="00126776">
      <w:pPr>
        <w:pStyle w:val="a3"/>
        <w:numPr>
          <w:ilvl w:val="0"/>
          <w:numId w:val="1"/>
        </w:numPr>
        <w:spacing w:before="120" w:after="120"/>
        <w:contextualSpacing w:val="0"/>
        <w:jc w:val="both"/>
        <w:rPr>
          <w:rFonts w:ascii="Aptos" w:hAnsi="Aptos"/>
        </w:rPr>
      </w:pPr>
      <w:r w:rsidRPr="00F77CEA">
        <w:rPr>
          <w:rFonts w:ascii="Aptos" w:hAnsi="Aptos"/>
          <w:b/>
        </w:rPr>
        <w:t>При возврате товара наличные, выданные при покупке не возвращаются</w:t>
      </w:r>
      <w:r w:rsidRPr="00DD55E2">
        <w:rPr>
          <w:rFonts w:ascii="Aptos" w:hAnsi="Aptos"/>
        </w:rPr>
        <w:t xml:space="preserve">. </w:t>
      </w:r>
    </w:p>
    <w:p w14:paraId="3DFEFE6F" w14:textId="77777777" w:rsidR="00DD55E2" w:rsidRDefault="00DD55E2" w:rsidP="00126776">
      <w:pPr>
        <w:pStyle w:val="a3"/>
        <w:spacing w:before="120" w:after="120"/>
        <w:contextualSpacing w:val="0"/>
        <w:jc w:val="both"/>
        <w:rPr>
          <w:rFonts w:ascii="Aptos" w:hAnsi="Aptos"/>
        </w:rPr>
      </w:pPr>
      <w:r w:rsidRPr="00DD55E2">
        <w:rPr>
          <w:rFonts w:ascii="Aptos" w:hAnsi="Aptos"/>
        </w:rPr>
        <w:t>Есть</w:t>
      </w:r>
      <w:r w:rsidR="009C694F">
        <w:rPr>
          <w:rFonts w:ascii="Aptos" w:hAnsi="Aptos"/>
        </w:rPr>
        <w:t xml:space="preserve"> операция «Отмены», когда оплата</w:t>
      </w:r>
      <w:r w:rsidRPr="00DD55E2">
        <w:rPr>
          <w:rFonts w:ascii="Aptos" w:hAnsi="Aptos"/>
        </w:rPr>
        <w:t xml:space="preserve"> и выдача наличных отменяются одновременно, но это скорее техническая опция на случай сбоя при проведении операции и, как правило, применяется в момент изначального обслуживания клиента, когда он еще на кассе и никуда с товаром и деньгами не ушел. </w:t>
      </w:r>
    </w:p>
    <w:p w14:paraId="7A73CFCC" w14:textId="77777777" w:rsidR="00DD55E2" w:rsidRPr="00F77CEA" w:rsidRDefault="00DD55E2" w:rsidP="00126776">
      <w:pPr>
        <w:pStyle w:val="a3"/>
        <w:spacing w:before="120" w:after="120"/>
        <w:contextualSpacing w:val="0"/>
        <w:jc w:val="both"/>
        <w:rPr>
          <w:rFonts w:ascii="Aptos" w:hAnsi="Aptos"/>
        </w:rPr>
      </w:pPr>
      <w:r w:rsidRPr="00F77CEA">
        <w:rPr>
          <w:rFonts w:ascii="Aptos" w:hAnsi="Aptos"/>
        </w:rPr>
        <w:t xml:space="preserve">Более подробное описание можно посмотреть в документе «Стандарт платежной системы «Мир». Формирование и обработка операций», стр. 195. </w:t>
      </w:r>
      <w:r w:rsidR="00F77CEA" w:rsidRPr="00F77CEA">
        <w:rPr>
          <w:rFonts w:ascii="Aptos" w:hAnsi="Aptos"/>
        </w:rPr>
        <w:t>(</w:t>
      </w:r>
      <w:r w:rsidRPr="00F77CEA">
        <w:rPr>
          <w:rFonts w:ascii="Aptos" w:hAnsi="Aptos"/>
        </w:rPr>
        <w:t>подробно расписан порядок отмен, возвратов и чарджбэков при выдаче наличных с покупкой.</w:t>
      </w:r>
      <w:r w:rsidR="00F77CEA" w:rsidRPr="00F77CEA">
        <w:rPr>
          <w:rFonts w:ascii="Aptos" w:hAnsi="Aptos"/>
        </w:rPr>
        <w:t>)</w:t>
      </w:r>
    </w:p>
    <w:p w14:paraId="47F7BF64" w14:textId="77777777" w:rsidR="00DD55E2" w:rsidRPr="009C694F" w:rsidRDefault="00DD55E2" w:rsidP="00126776">
      <w:pPr>
        <w:pStyle w:val="a3"/>
        <w:spacing w:before="120" w:after="120"/>
        <w:contextualSpacing w:val="0"/>
        <w:jc w:val="both"/>
        <w:rPr>
          <w:rFonts w:ascii="Aptos" w:hAnsi="Aptos"/>
        </w:rPr>
      </w:pPr>
      <w:r w:rsidRPr="00DD55E2">
        <w:rPr>
          <w:rFonts w:ascii="Aptos" w:hAnsi="Aptos"/>
        </w:rPr>
        <w:t xml:space="preserve">КО самостоятельно на Портале поддержки может скачать актуальную версию документа и полноценно с ней ознакомится. </w:t>
      </w:r>
      <w:r w:rsidRPr="009C694F">
        <w:rPr>
          <w:rFonts w:ascii="Aptos" w:hAnsi="Aptos"/>
        </w:rPr>
        <w:t xml:space="preserve">Ссылка на раздел с этим документом и прочей полезной документацией: </w:t>
      </w:r>
      <w:hyperlink r:id="rId16" w:history="1">
        <w:r w:rsidRPr="009C694F">
          <w:rPr>
            <w:rStyle w:val="aa"/>
            <w:rFonts w:ascii="Aptos" w:hAnsi="Aptos"/>
          </w:rPr>
          <w:t>https://support.nspk.ru/documents/649</w:t>
        </w:r>
      </w:hyperlink>
    </w:p>
    <w:p w14:paraId="067649F4" w14:textId="77777777" w:rsidR="00F77CEA" w:rsidRDefault="00F77CEA" w:rsidP="00126776">
      <w:pPr>
        <w:pStyle w:val="a3"/>
        <w:numPr>
          <w:ilvl w:val="0"/>
          <w:numId w:val="1"/>
        </w:numPr>
        <w:spacing w:before="120" w:after="120"/>
        <w:contextualSpacing w:val="0"/>
        <w:jc w:val="both"/>
        <w:rPr>
          <w:rFonts w:ascii="Aptos" w:hAnsi="Aptos"/>
        </w:rPr>
      </w:pPr>
      <w:r w:rsidRPr="00DD55E2">
        <w:rPr>
          <w:rFonts w:ascii="Aptos" w:hAnsi="Aptos"/>
        </w:rPr>
        <w:t xml:space="preserve">Указание Банка России от 11.03.2014 № 3210-У устанавливает только порядок приема, выдачи наличных денег из кассы юридического лица. </w:t>
      </w:r>
      <w:r>
        <w:rPr>
          <w:rFonts w:ascii="Aptos" w:hAnsi="Aptos"/>
        </w:rPr>
        <w:t xml:space="preserve"> </w:t>
      </w:r>
    </w:p>
    <w:p w14:paraId="02FFDB54" w14:textId="77777777" w:rsidR="00F77CEA" w:rsidRDefault="00F77CEA" w:rsidP="00126776">
      <w:pPr>
        <w:pStyle w:val="a3"/>
        <w:spacing w:before="120" w:after="120"/>
        <w:contextualSpacing w:val="0"/>
        <w:jc w:val="both"/>
        <w:rPr>
          <w:rFonts w:ascii="Aptos" w:hAnsi="Aptos"/>
        </w:rPr>
      </w:pPr>
      <w:r w:rsidRPr="00F77CEA">
        <w:rPr>
          <w:rFonts w:ascii="Aptos" w:hAnsi="Aptos"/>
        </w:rPr>
        <w:lastRenderedPageBreak/>
        <w:t>Определение способа возврата юридическими лицами денежных средств физическому лицу за ранее оплаченные товары нормативными актами, сопровождаемыми Департаментом</w:t>
      </w:r>
      <w:r w:rsidRPr="00F77CEA">
        <w:t xml:space="preserve"> </w:t>
      </w:r>
      <w:r w:rsidRPr="00F77CEA">
        <w:rPr>
          <w:rFonts w:ascii="Aptos" w:hAnsi="Aptos"/>
        </w:rPr>
        <w:t>наличного денежного обращения, не регламентируется.</w:t>
      </w:r>
    </w:p>
    <w:p w14:paraId="2C8DD625" w14:textId="77777777" w:rsidR="00126776" w:rsidRDefault="00126776" w:rsidP="00126776">
      <w:pPr>
        <w:pStyle w:val="a3"/>
        <w:numPr>
          <w:ilvl w:val="0"/>
          <w:numId w:val="1"/>
        </w:numPr>
        <w:spacing w:before="120" w:after="120"/>
        <w:contextualSpacing w:val="0"/>
        <w:jc w:val="both"/>
        <w:rPr>
          <w:rFonts w:ascii="Aptos" w:hAnsi="Aptos"/>
        </w:rPr>
      </w:pPr>
      <w:r w:rsidRPr="00126776">
        <w:rPr>
          <w:rFonts w:ascii="Aptos" w:hAnsi="Aptos"/>
        </w:rPr>
        <w:t>Чек оформляется на саму покупку и отдельно на операцию выдачи наличных. Оформление кассовых чеков регулируется Федеральным законом от 22.05.2003 N 54-ФЗ "О применении контрольно-кассовой техники при осуществлении расчетов в Российской Федерации" (см. пункт 4 Статьи 4.7).</w:t>
      </w:r>
    </w:p>
    <w:p w14:paraId="585D1EDC" w14:textId="77777777" w:rsidR="00126776" w:rsidRDefault="00126776" w:rsidP="00126776">
      <w:pPr>
        <w:spacing w:before="120" w:after="120"/>
        <w:jc w:val="center"/>
        <w:rPr>
          <w:rFonts w:ascii="Aptos" w:hAnsi="Aptos"/>
        </w:rPr>
      </w:pPr>
      <w:r>
        <w:rPr>
          <w:rFonts w:ascii="Aptos" w:hAnsi="Aptos"/>
          <w:noProof/>
          <w:lang w:eastAsia="ru-RU"/>
        </w:rPr>
        <w:drawing>
          <wp:inline distT="0" distB="0" distL="0" distR="0" wp14:anchorId="11708E26" wp14:editId="260A053F">
            <wp:extent cx="2476500" cy="39118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ек на выдачу наличных (002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25" cy="391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5D177" w14:textId="77777777" w:rsidR="00126776" w:rsidRPr="00126776" w:rsidRDefault="00126776" w:rsidP="00126776">
      <w:pPr>
        <w:spacing w:before="120" w:after="120"/>
        <w:jc w:val="both"/>
        <w:rPr>
          <w:rFonts w:ascii="Aptos" w:hAnsi="Aptos"/>
        </w:rPr>
      </w:pPr>
    </w:p>
    <w:p w14:paraId="4DF17927" w14:textId="77777777" w:rsidR="00126776" w:rsidRDefault="00126776" w:rsidP="00126776">
      <w:pPr>
        <w:pStyle w:val="a3"/>
        <w:spacing w:before="120" w:after="120"/>
        <w:contextualSpacing w:val="0"/>
        <w:jc w:val="both"/>
        <w:rPr>
          <w:rFonts w:ascii="Aptos" w:hAnsi="Aptos"/>
        </w:rPr>
      </w:pPr>
    </w:p>
    <w:p w14:paraId="43C1AC7A" w14:textId="77777777" w:rsidR="001A3BE6" w:rsidRPr="001A3BE6" w:rsidRDefault="001A3BE6" w:rsidP="00126776">
      <w:pPr>
        <w:pStyle w:val="a3"/>
        <w:numPr>
          <w:ilvl w:val="0"/>
          <w:numId w:val="1"/>
        </w:numPr>
        <w:spacing w:before="120" w:after="12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П</w:t>
      </w:r>
      <w:r w:rsidRPr="001A3BE6">
        <w:rPr>
          <w:rFonts w:ascii="Aptos" w:hAnsi="Aptos"/>
        </w:rPr>
        <w:t>исьмо Минфина России от 11 марта 2024 г. N 03-07-14/21515</w:t>
      </w:r>
      <w:r>
        <w:rPr>
          <w:rFonts w:ascii="Aptos" w:hAnsi="Aptos"/>
        </w:rPr>
        <w:t xml:space="preserve">, </w:t>
      </w:r>
      <w:r w:rsidRPr="001A3BE6">
        <w:rPr>
          <w:rFonts w:ascii="Aptos" w:hAnsi="Aptos"/>
        </w:rPr>
        <w:t>в котором разъяс</w:t>
      </w:r>
      <w:r>
        <w:rPr>
          <w:rFonts w:ascii="Aptos" w:hAnsi="Aptos"/>
        </w:rPr>
        <w:t>няются вопросы, связанные с НДС</w:t>
      </w:r>
      <w:r w:rsidRPr="001A3BE6">
        <w:rPr>
          <w:rFonts w:ascii="Aptos" w:hAnsi="Aptos"/>
        </w:rPr>
        <w:t xml:space="preserve">: </w:t>
      </w:r>
    </w:p>
    <w:p w14:paraId="78029FF4" w14:textId="77777777" w:rsidR="001A3BE6" w:rsidRDefault="001A3BE6" w:rsidP="00126776">
      <w:pPr>
        <w:pStyle w:val="ab"/>
        <w:spacing w:before="120" w:beforeAutospacing="0" w:after="120" w:afterAutospacing="0"/>
        <w:ind w:left="720"/>
        <w:jc w:val="both"/>
      </w:pPr>
      <w:r w:rsidRPr="001A3BE6">
        <w:rPr>
          <w:rFonts w:ascii="Aptos" w:hAnsi="Aptos" w:cs="Calibri"/>
          <w:sz w:val="22"/>
          <w:szCs w:val="22"/>
          <w:lang w:eastAsia="en-US"/>
        </w:rPr>
        <w:t>Поскольку операции</w:t>
      </w:r>
      <w:r>
        <w:t xml:space="preserve"> по принятию от физического лица наличных денежных средств и (или) выдаче физическому лицу наличных денежных средств, в том числе с применением платежных терминалов и банкоматов, осуществляются банковским платежным агентом от имени кредитной организации, небанковской кредитной организации на основании посреднического договора, комиссия, взимаемая банковским платежным агентом с физического лица за указанные операции, освобождается от обложения НДС на основании вышеуказанных подпунктов 3 и 5 пункта 3 статьи 149 Кодекса, а вознаграждение, получаемое банковским платежным агентом от кредитной организации, небанковской кредитной организации в рамках исполнения договора, предусматривающего прием от физического лица наличных денежных средств и (или) выдачу физическому лицу наличных денежных средств, в том числе с применением платежных терминалов и банкоматов, подлежит обложению НДС согласно пункту 7 статьи 149 и пункту 2 статьи 156 Кодекса.</w:t>
      </w:r>
    </w:p>
    <w:p w14:paraId="17BF5977" w14:textId="77777777" w:rsidR="001A3BE6" w:rsidRPr="001A3BE6" w:rsidRDefault="001A3BE6" w:rsidP="00126776">
      <w:pPr>
        <w:pStyle w:val="a3"/>
        <w:spacing w:before="120" w:after="120"/>
        <w:contextualSpacing w:val="0"/>
        <w:jc w:val="both"/>
        <w:rPr>
          <w:rFonts w:ascii="Aptos" w:hAnsi="Aptos"/>
        </w:rPr>
      </w:pPr>
    </w:p>
    <w:p w14:paraId="22D7ED98" w14:textId="089D2558" w:rsidR="00CE69C7" w:rsidRPr="00EF0028" w:rsidRDefault="00EF0028" w:rsidP="00EF0028">
      <w:pPr>
        <w:pStyle w:val="a3"/>
        <w:numPr>
          <w:ilvl w:val="0"/>
          <w:numId w:val="1"/>
        </w:numPr>
        <w:spacing w:before="240" w:after="240"/>
        <w:rPr>
          <w:rFonts w:ascii="Aptos" w:hAnsi="Aptos"/>
          <w:highlight w:val="yellow"/>
        </w:rPr>
      </w:pPr>
      <w:r w:rsidRPr="00EF0028">
        <w:rPr>
          <w:rFonts w:ascii="Aptos" w:hAnsi="Aptos"/>
          <w:highlight w:val="yellow"/>
        </w:rPr>
        <w:t xml:space="preserve">Ссылка на мотивационную программу ПАО Сбербанк: </w:t>
      </w:r>
    </w:p>
    <w:p w14:paraId="0FAE49E2" w14:textId="26FE1F08" w:rsidR="00EF0028" w:rsidRDefault="00EF0028" w:rsidP="00EF0028">
      <w:pPr>
        <w:pStyle w:val="a3"/>
        <w:spacing w:before="240" w:after="240"/>
      </w:pPr>
    </w:p>
    <w:p w14:paraId="40624082" w14:textId="6C16B2F4" w:rsidR="00EF0028" w:rsidRPr="00EF0028" w:rsidRDefault="004D321E" w:rsidP="00EF0028">
      <w:pPr>
        <w:pStyle w:val="a3"/>
        <w:spacing w:before="240" w:after="240"/>
        <w:rPr>
          <w:rFonts w:ascii="Aptos" w:hAnsi="Aptos"/>
        </w:rPr>
      </w:pPr>
      <w:hyperlink r:id="rId18" w:history="1">
        <w:r w:rsidR="00EF0028" w:rsidRPr="004B06A6">
          <w:rPr>
            <w:rStyle w:val="aa"/>
            <w:rFonts w:ascii="Aptos" w:hAnsi="Aptos"/>
          </w:rPr>
          <w:t>https://www.sberbank.ru/ru/s_m_business/bpa</w:t>
        </w:r>
      </w:hyperlink>
      <w:r w:rsidR="00EF0028">
        <w:rPr>
          <w:rFonts w:ascii="Aptos" w:hAnsi="Aptos"/>
        </w:rPr>
        <w:t xml:space="preserve"> </w:t>
      </w:r>
    </w:p>
    <w:sectPr w:rsidR="00EF0028" w:rsidRPr="00EF0028" w:rsidSect="001A3BE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B1A60" w14:textId="77777777" w:rsidR="004D321E" w:rsidRDefault="004D321E" w:rsidP="00DD55E2">
      <w:r>
        <w:separator/>
      </w:r>
    </w:p>
  </w:endnote>
  <w:endnote w:type="continuationSeparator" w:id="0">
    <w:p w14:paraId="7FEC0641" w14:textId="77777777" w:rsidR="004D321E" w:rsidRDefault="004D321E" w:rsidP="00DD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8F649" w14:textId="77777777" w:rsidR="004D321E" w:rsidRDefault="004D321E" w:rsidP="00DD55E2">
      <w:r>
        <w:separator/>
      </w:r>
    </w:p>
  </w:footnote>
  <w:footnote w:type="continuationSeparator" w:id="0">
    <w:p w14:paraId="5AB02B6D" w14:textId="77777777" w:rsidR="004D321E" w:rsidRDefault="004D321E" w:rsidP="00DD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52813"/>
    <w:multiLevelType w:val="hybridMultilevel"/>
    <w:tmpl w:val="1DEC4E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FF3860"/>
    <w:multiLevelType w:val="hybridMultilevel"/>
    <w:tmpl w:val="3AF0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1670E"/>
    <w:multiLevelType w:val="hybridMultilevel"/>
    <w:tmpl w:val="91060E22"/>
    <w:lvl w:ilvl="0" w:tplc="103AE1EA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50"/>
    <w:rsid w:val="00045F2E"/>
    <w:rsid w:val="00126776"/>
    <w:rsid w:val="001A3BE6"/>
    <w:rsid w:val="00430F32"/>
    <w:rsid w:val="004D321E"/>
    <w:rsid w:val="00567719"/>
    <w:rsid w:val="00597522"/>
    <w:rsid w:val="00702D28"/>
    <w:rsid w:val="008F735D"/>
    <w:rsid w:val="009C694F"/>
    <w:rsid w:val="00A403D7"/>
    <w:rsid w:val="00B51850"/>
    <w:rsid w:val="00CE69C7"/>
    <w:rsid w:val="00D1047D"/>
    <w:rsid w:val="00DD55E2"/>
    <w:rsid w:val="00EF0028"/>
    <w:rsid w:val="00F57AA7"/>
    <w:rsid w:val="00F7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7280"/>
  <w15:chartTrackingRefBased/>
  <w15:docId w15:val="{7FE91AB5-2398-46B9-8E1A-9A2632CB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E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E2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DD55E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D55E2"/>
    <w:rPr>
      <w:rFonts w:ascii="Calibri" w:hAnsi="Calibri" w:cs="Calibri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D55E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D55E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D55E2"/>
    <w:rPr>
      <w:rFonts w:ascii="Calibri" w:hAnsi="Calibri" w:cs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D55E2"/>
    <w:rPr>
      <w:vertAlign w:val="superscript"/>
    </w:rPr>
  </w:style>
  <w:style w:type="character" w:styleId="aa">
    <w:name w:val="Hyperlink"/>
    <w:basedOn w:val="a0"/>
    <w:uiPriority w:val="99"/>
    <w:unhideWhenUsed/>
    <w:rsid w:val="00DD55E2"/>
    <w:rPr>
      <w:color w:val="0563C1"/>
      <w:u w:val="single"/>
    </w:rPr>
  </w:style>
  <w:style w:type="paragraph" w:styleId="ab">
    <w:name w:val="Normal (Web)"/>
    <w:basedOn w:val="a"/>
    <w:uiPriority w:val="99"/>
    <w:semiHidden/>
    <w:unhideWhenUsed/>
    <w:rsid w:val="001A3B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br.ru/develop/development_affor/recommend/" TargetMode="External"/><Relationship Id="rId18" Type="http://schemas.openxmlformats.org/officeDocument/2006/relationships/hyperlink" Target="https://www.sberbank.ru/ru/s_m_business/bp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s://support.nspk.ru/documents/6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incult.info/article/kak-mozhno-snyat-dengi-s-karty-na-kasse-v-magazine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br.ru/develop/development_affor/cash_regis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D2JNY5CRSE2M-1635087375-3825</_dlc_DocId>
    <_dlc_DocIdUrl xmlns="62476068-6579-47b3-9ca6-d808953ed51b">
      <Url>https://cbrportal.cbr.ru/sites/szpp/docs_FD/_layouts/15/DocIdRedir.aspx?ID=D2JNY5CRSE2M-1635087375-3825</Url>
      <Description>D2JNY5CRSE2M-1635087375-3825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02C9A-0385-48F1-ADAC-2D8F359845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847C97-2388-4798-B075-18214B3A8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AB24D-DEA0-4069-BC71-E784481B0BB8}">
  <ds:schemaRefs>
    <ds:schemaRef ds:uri="http://schemas.microsoft.com/office/2006/metadata/properties"/>
    <ds:schemaRef ds:uri="http://schemas.microsoft.com/office/infopath/2007/PartnerControls"/>
    <ds:schemaRef ds:uri="62476068-6579-47b3-9ca6-d808953ed51b"/>
  </ds:schemaRefs>
</ds:datastoreItem>
</file>

<file path=customXml/itemProps4.xml><?xml version="1.0" encoding="utf-8"?>
<ds:datastoreItem xmlns:ds="http://schemas.openxmlformats.org/officeDocument/2006/customXml" ds:itemID="{50394CC6-070A-45C2-9836-CC9E5F0F5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70B35E-3937-4713-8E94-BD8BC058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Пекина Екатерина Анатольевна</dc:creator>
  <cp:keywords/>
  <dc:description/>
  <cp:lastModifiedBy>Алина А. Бухтоярова</cp:lastModifiedBy>
  <cp:revision>12</cp:revision>
  <dcterms:created xsi:type="dcterms:W3CDTF">2024-05-30T13:26:00Z</dcterms:created>
  <dcterms:modified xsi:type="dcterms:W3CDTF">2025-05-06T04:56:00Z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566acb76-ed81-4925-a4f2-c2f6aa85c529</vt:lpwstr>
  </property>
</Properties>
</file>