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2C" w:rsidRDefault="0032372C" w:rsidP="00323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2C">
        <w:rPr>
          <w:rFonts w:ascii="Times New Roman" w:hAnsi="Times New Roman" w:cs="Times New Roman"/>
          <w:b/>
          <w:sz w:val="28"/>
          <w:szCs w:val="28"/>
        </w:rPr>
        <w:t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надзора</w:t>
      </w:r>
    </w:p>
    <w:p w:rsidR="0032372C" w:rsidRPr="0032372C" w:rsidRDefault="0032372C" w:rsidP="0032372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2C">
        <w:rPr>
          <w:rFonts w:ascii="Times New Roman" w:hAnsi="Times New Roman" w:cs="Times New Roman"/>
          <w:b/>
          <w:sz w:val="28"/>
          <w:szCs w:val="28"/>
        </w:rPr>
        <w:t xml:space="preserve"> Федеральные законы</w:t>
      </w:r>
    </w:p>
    <w:tbl>
      <w:tblPr>
        <w:tblStyle w:val="a3"/>
        <w:tblW w:w="15559" w:type="dxa"/>
        <w:tblLook w:val="04A0"/>
      </w:tblPr>
      <w:tblGrid>
        <w:gridCol w:w="959"/>
        <w:gridCol w:w="2410"/>
        <w:gridCol w:w="3118"/>
        <w:gridCol w:w="9072"/>
      </w:tblGrid>
      <w:tr w:rsidR="0032372C" w:rsidRPr="0032372C" w:rsidTr="001D6422">
        <w:tc>
          <w:tcPr>
            <w:tcW w:w="959" w:type="dxa"/>
          </w:tcPr>
          <w:p w:rsidR="0032372C" w:rsidRPr="0032372C" w:rsidRDefault="0032372C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2372C" w:rsidRPr="0032372C" w:rsidRDefault="0032372C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32372C" w:rsidRPr="0032372C" w:rsidRDefault="0032372C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C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НПА</w:t>
            </w:r>
          </w:p>
        </w:tc>
        <w:tc>
          <w:tcPr>
            <w:tcW w:w="3118" w:type="dxa"/>
          </w:tcPr>
          <w:p w:rsidR="0032372C" w:rsidRPr="0032372C" w:rsidRDefault="0032372C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C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072" w:type="dxa"/>
          </w:tcPr>
          <w:p w:rsidR="0032372C" w:rsidRPr="0032372C" w:rsidRDefault="0032372C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C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372C" w:rsidRPr="001D6422" w:rsidTr="001D6422">
        <w:tc>
          <w:tcPr>
            <w:tcW w:w="959" w:type="dxa"/>
          </w:tcPr>
          <w:p w:rsidR="0032372C" w:rsidRPr="001D6422" w:rsidRDefault="0032372C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2372C" w:rsidRPr="001D6422" w:rsidRDefault="0032372C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 Ф3</w:t>
            </w:r>
          </w:p>
        </w:tc>
        <w:tc>
          <w:tcPr>
            <w:tcW w:w="3118" w:type="dxa"/>
          </w:tcPr>
          <w:p w:rsidR="0032372C" w:rsidRPr="001D6422" w:rsidRDefault="0032372C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9072" w:type="dxa"/>
          </w:tcPr>
          <w:p w:rsidR="0032372C" w:rsidRPr="001D6422" w:rsidRDefault="0032372C" w:rsidP="00323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 2 статьи 7: Состав земель в Российской Федерации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2.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Разрешенное использование земельных участков, установленное до дня утверждения классификатора видов разрешенного использования земельных участков, признается действительным вне зависимости от его соответствия классификатору.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 1 статьи 25: Основания возникновения прав на землю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1.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1 статьи 26: Документы о правах на земельные участки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1.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 12 статьи 39.20: 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12. До установления сервитута, указанного в пункте 11 настоящей статьи, использование земельного участка осуществляется владельцами зданий, сооружений или помещений в них в соответствии со сложившимся порядком использования земельного участка.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статья 39.33: 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1) проведение инженерных изысканий;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2) капитальный или текущий ремонт линейного объекта;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4) осуществление геологического изучения недр;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6) размещение нестационарных торговых объектов, рекламных конструкций, а </w:t>
            </w:r>
            <w:r w:rsidRPr="001D6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иных объектов, виды которых устанавливаются Правительством Российской Федерации.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7) возведение некапитальных строений, сооружений, предназначенных для осуществления товарной аквакультуры (товарного рыбоводства).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земель или земельных участков, находящихся в государственной или муниципальной собственности, в целях, указанных в подпунктах 1 - 5 пункта 1 настоящей статьи, осуществляется на основании разрешений уполномоченного органа.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 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4. Указанное в пункте 2 настоящей статьи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статья 39.35: Обязанность лиц, использующих земли или земельные участки, находящиеся в государственной или муниципальной собственности, на основании разрешений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В случае,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2) выполнить необходимые работы по рекультивации таких земель или земельных участков.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пункты 1, 2 статьи 39.36: Использование земель или земельных участков, находящихся в государственной или муниципальной собственности,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Федерации".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соответствии с 4 Федеральным законом от 13 марта 2006 года N 38-ФЗ "О рекламе".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статья 42: 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земельных участков и лица, не являющиеся собственниками земельных участков, обязаны: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межевые, геодезические и другие специальные знаки, установленные на земельных участках в соответствии с законодательством;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производить платежи за землю;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выполнять иные требования, предусмотренные настоящим Кодексом, федеральными законами.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пункты 1, 2 статьи 56: Ограничение прав на землю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1. Права на землю могут быть ограничены по основаниям, установленным настоящим Кодексом, федеральными законами.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Могут устанавливаться следующие ограничения прав на землю: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ограничения использования земельных участков в зонах с особыми условиями использования территорий;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особые условия охраны окружающей среды, в том числе животного и растительного 5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3) утратил силу. - Федеральный закон от 03.08.2018 N 342-ФЗ; 4) иные ограничения использования земельных участков в случаях, установленных настоящим Кодексом, федеральными законами.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4 пункта 2 статьи 60: Восстановление положения, существовавшего до нарушения права на земельный участок, и пресечение действий, нарушающих право на земельный участок или создающих угрозу его нарушения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2. Действия, нарушающие права на землю граждан и юридических лиц или создающие угрозу их нарушения, могут быть пресечены путем: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4) восстановления положения, существовавшего до нарушения права, и пресечения действий, нарушающих право или создающих угрозу его нарушения.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78: Использование земель сельскохозяйственного назначения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научноисследовательских, учебных и иных связанных с сельскохозяйственным производством целей, а также для целей аквакультуры (рыбоводства):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крестьянскими (фермерскими) хозяйствами для осуществления их деятельности, гражданами, ведущими личные подсобные хозяйства, садоводство, животноводство, огородничество;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некоммерческими организациями, в том числе потребительскими кооперативами, религиозными организациями;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казачьими обществами; </w:t>
            </w:r>
          </w:p>
          <w:p w:rsidR="00815254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 </w:t>
            </w:r>
          </w:p>
          <w:p w:rsidR="00815254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хозяйственной деятельности и промыслов. </w:t>
            </w:r>
          </w:p>
          <w:p w:rsidR="00815254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строительства, реконструкции дорог, линий электропередачи, линий связи (в том числе линейно-кабельных сооружений), нефтепроводов, газопроводов и иных трубопроводов, и использование таких земельных участков 6 и (или) земель для строительства, реконструкции, капитального или текущего ремонта, эксплуатации сооружений, указанных в подпункте 1 статьи 39.37 настоящего Кодекса,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 </w:t>
            </w:r>
          </w:p>
          <w:p w:rsidR="00815254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земель сельскохозяйственного назначения допускается для осуществления видов деятельности в сфере охотничьего хозяйства, если иное не предусмотрено настоящим Кодексом. 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4. Земельные участки из земель сельскохозяйственного назначения, расположенные на расстоянии не более тридцати километров от границ сельских населенных пунктов, не могут использоваться для целей, не связанных с ведением сельского хозяйства, за исключением случаев размещения линейных объектов в соответствии с пунктом 2 настоящей статьи.</w:t>
            </w:r>
          </w:p>
          <w:p w:rsidR="0032372C" w:rsidRPr="001D6422" w:rsidRDefault="0032372C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пункты 1, 4, 6 статьи 79: Особенности использования сельскохозяйственных угодий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1. Сельскохозяйственные угодья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 Особо ценные продуктивные сельскохозяйственные угодья, в том числе сельскохозяйственные угодья опытно-производственных подразделений научных организаций и учебно-опытных подразделений образовательных организаций высшего образования, сельскохозяйственные угодья, кадастровая стоимость которых существенно превышает средний уровень кадастровой стоимости по муниципальному району (городскому округу), могут быть в соответствии с законодательством субъектов Российской Федерации включены в перечень земель, использование которых для других целей не допускается. 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6. Сельскохозяйственные угодья не могут включаться в границы территории ведения гражданами садоводства для собственных нужд, а также использоваться для строительства садовых домов, жилых домов, хозяйственных построек и гаражей на садовом земельном участке.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85: Состав земель населенных пунктов и зонирование территорий 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жилым; 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общественно-деловым; 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3) производственным; 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4) инженерных и транспортных инфраструктур; 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5) рекреационным; </w:t>
            </w:r>
          </w:p>
          <w:p w:rsidR="00815254" w:rsidRPr="001D6422" w:rsidRDefault="00815254" w:rsidP="0032372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6) сельскохозяйственного использования;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7) специального назначения;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8) военных объектов;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9) иным территориальным зонам.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Границы территориальных зон должны отвечать требованиям принадлежности каждого земельного участка только к одной зоне.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случае, если: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виды их использования не входят в перечень видов разрешенного использования;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их размеры не соответствуют предельным значениям, установленным градостроительным регламентом.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людей, окружающей среды, памятников истории и культуры.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существующих объектов недвижимости, а также строительство новых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5. Земельные участки в составе жилых зон предназначены для застройки жилыми зданиями, а также объектами культурно-бытового и иного назначения. Жилые зоны могут предназначаться для индивидуальной жилой застройки, малоэтажной смешанной жилой застройки, среднеэтажной смешанной жилой застройки и многоэтажной жилой застройки, а также иных видов застройки согласно градостроительным регламентам.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6. 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регламентам.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7. 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8. 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9. 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10. 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включенные в состав зон особо охраняемых территорий, используются в соответствии с требованиями, установленными статьями 94 - 100 настоящего Кодекса.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11. Земельные участки в составе зон сельскохозяйственного использования в населенных пунктах - земельные участки, занятые пашнями, многолетними насаждениями, а также зданиями,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12.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 3, 6 статьи 87: Состав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промышленности, энергетики, особо радиационно опасных и ядерно-опасных объектов, пунктов хранения ядерных материалов и радиоактивных веществ, транспортных и иных объектов могут включаться зоны с особыми условиями использования земель.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6.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88: Земли промышленности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Землями промышленности признаются земли, которые используются или предназначены для обеспечения деятельности организаций и (или) эксплуатации объектов промышленности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2. 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сооружений и обслуживающих их объектов.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1, 2 статьи 89: Земли энергетики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Землями энергетики признаются земли, которые используются или предназначены для обеспечения деятельности организаций и (или) эксплуатации объектов энергетики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В целях обеспечения деятельности организаций и объектов энергетики могут предоставляться земельные участки для: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размещения гидроэлектростанций, атомных станций, ядерных установок, пунктов хранения ядерных материалов и радиоактивных веществ, хранилищ радиоактивных отходов, тепловых станций и других электростанций, обслуживающих их сооружений и объектов;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2)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1 – 6, 8 статьи 90: Земли транспорта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1. Землями транспорта признаются земли, которые используются или предназначены для обеспечения деятельности организаций и (или) эксплуатации объектов автомобильного, морского, внутреннего водного, железнодорожного, воздушного, трубопроводного и иных видов транспорта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В целях обеспечения деятельности организаций и эксплуатации объектов железнодорожного транспорта могут предоставляться земельные участки для: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размещения железнодорожных путей;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размещения, эксплуатации и реконструкции зданий, сооружений, в том числе железнодорожных вокзалов, железнодорожных станций, а также устройств и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3) установления полос отвода.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использования, оказания услуг пассажирам, складирования грузов, устройства погрузочно-разгрузочных площадок, сооружения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 условии соблюдения требований безопасности движения, установленных федеральными законами.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и использования полос отвода железных дорог определяется Правительством Российской Федерации.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 В целях обеспечения дорожной деятельности могут предоставляться земельные участки для: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размещения автомобильных дорог;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размещения объектов дорожного сервиса, объектов, предназначенных для осуществления дорожной деятельности, стационарных постов органов внутренних дел;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3) установления полос отвода автомобильных дорог.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3.1.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сервиса. Для создания необходимых условий использования автомобильных дорог и их сохранности,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дорог. Установление границ полос отвода автомобильных дорог и границ 11 придорожных полос автомобильных дорог, использование таких полос отвода и придорожных полос осуществляются в соответствии с настоящим Кодексом, законодательством Российской Федерации об автомобильных дорогах и о дорожной деятельности.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 В целях обеспечения деятельности организаций и эксплуатации объектов морского, внутреннего водного транспорта могут предоставляться земельные участки для: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размещения искусственно созданных внутренних водных путей;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размещения объектов инфраструктуры морских портов, объектов речных портов, причалов, пристаней, гидротехнических сооружений, других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морского, внутреннего водного транспорта;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3) выделения береговой полосы. Береговая полоса внутренних водных путей выделяется для работ, связанных с судоходством и сплавом по внутренним водным путям, вне территорий населенных пунктов. Порядок выделения береговой полосы и пользования ею определяется Кодексом внутреннего водного транспорта Российской Федерации.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5.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аэропортов, аэродромов, аэровокзалов, взлетно-посадочных полос, других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воздушного транспорта.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6. В целях обеспечения деятельности организаций и эксплуатации объектов трубопроводного транспорта могут предоставляться земельные участки для: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размещения наземных объектов системы нефтепроводов, газопроводов, иных трубопроводов;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размещения наземных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трубопроводного транспорта;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8. Земельные участки, предоставленные под строительство, реконструкцию, капитальный ремонт объектов трубопроводного транспорта, из состава земель других категорий не подлежат переводу в категорию земель транспорта и предоставляются на период осуществления строительства, реконструкции, капитального ремонта таких объектов. На земельные участки, где размещены подземные объекты трубопроводного транспорта, относящиеся к линейным объектам, оформление прав собственников объектов трубопроводного транспорта в порядке, установленном настоящим Кодексом, не требуется. У собственников земельных участков возникают ограничения прав в связи с установлением охранных зон таких объектов.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91: Земли связи, радиовещания, телевидения, информатики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Землями связи, радиовещания, телевидения, информатики признаются земли, которые используются или предназначены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В целях обеспечения связи (кроме космической связи), радиовещания, телевидения, информатики могут предоставляться земельные участки для размещения объектов соответствующих инфраструктур, включая: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эксплуатационные предприятия связи, на балансе которых находятся радиорелейные, воздушные, кабельные линии связи и соответствующие полосы отчуждения;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кабельные,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3) подземные кабельные и воздушные линии связи и радиофикации и соответствующие охранные зоны линий связи;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4) наземные и подземные необслуживаемые усилительные пункты на кабельных линиях связи и соответствующие охранные зоны; 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5) наземные сооружения и инфраструктуру спутниковой связи.</w:t>
            </w:r>
          </w:p>
          <w:p w:rsidR="00815254" w:rsidRPr="001D6422" w:rsidRDefault="00815254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1, 2 статьи 92: Земли для обеспечения космической деятельности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Землями для обеспечения космической деятельности признаются земли, которые используются или предназначены для обеспечения деятельности организаций и (или) объектов космической деятельности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 </w:t>
            </w:r>
          </w:p>
          <w:p w:rsidR="00815254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2. В целях обеспечения космической деятельности могут предоставляться земельные участки для размещения наземных объектов космической инфраструктуры, включая космодромы, стартовые комплексы и пусковые установки, командно-измерительные комплексы, центры и пункты управления полетами космических объектов, пункты приема, хранения и переработки информации, базы хранения космической техники, районы падения отделяющихся частей ракет, полигоны приземления космических объектов и взлетно-посадочные полосы, объекты экспериментальной базы для отработки космической техники, центры и оборудование для подготовки космонавтов, другие наземные сооружения и технику, используемые при осуществлении космической деятельности.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93: Земли обороны и безопасности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Землями обороны и безопасности признаются земли, которые используются или предназначены для обеспечения деятельности Вооруженных Сил Российской Федерации, других войск, воинских формирований и органов, организаций, предприятий, учреждений, осуществляющих функции по вооруженной защите целостности и неприкосновенности территории Российской Федерации, защите и охране Государственной границы Российской Федерации, информационной безопасности, другим видам безопасности в закрытых административно-территориальных образованиях, и права на которые возникли у участников земельных отношений по основаниям, предусмотренным настоящим Кодексом, федеральными законами.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В целях обеспечения обороны могут предоставляться земельные участки для: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строительства, подготовки и поддержания в необходимой готовности Вооруженных Сил Российской Федерации, других войск, воинских формирований и органов (размещение военных организаций, учреждений и других объектов, дислокация войск и сил флота, проведение учений и иных мероприятий);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разработки, производства и ремонта вооружения, военной, специальной, космической техники и боеприпасов (испытательных полигонов, мест уничтожения оружия и захоронения отходов);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3) размещения запасов материальных ценностей государственного материального резерва.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временного использования земель (территорий) для проведения учений и других мероприятий, связанных с нуждами обороны, земельные участки у собственников земельных участков, землепользователей, землевладельцев и арендаторов земельных участков не изымаются.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Использование этих земель осуществляется применительно к порядку, установленному для проведения изыскательских работ, а также для зон с особыми условиями использования.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3. В целях обеспечения защиты и охраны Государственной границы Российской Федерации в порядке, установленном законодательством Российской Федерации, отводятся в постоянное (бессрочное) пользование земельные полосы или участки для обустройства и содержания инженерно-технических сооружений и заграждений, пограничных знаков, пограничных просек, коммуникаций, пунктов пропуска через Государственную границу Российской Федерации и других объектов.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Нормы отвода земельных полос, размеры земельных участков, необходимых для обеспечения защиты и охраны Государственной границы Российской Федерации, порядок их использования, включая особенности хозяйственной, промысловой и иной деятельности, определяются законодательством Российской Федерации.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 Для размещения объектов по разработке, изготовлению, хранению и утилизации оружия массового поражения, переработке радиоактивных и других материалов, военных и иных объектов в закрытых административно-территориальных образованиях земельные участки предоставляются в постоянное (бессрочное) пользование или в аренду.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В закрытом административно-территориальном образовании устанавливается особый режим использования земель по решению Правительства Российской Федерации.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государственной власти и органы местного самоуправления, предусмотренные статьей 39.2 настоящего Кодекса,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огородничества, сельскохозяйственного производства, жилищного строительства за пределами закрытого административно-территориального образования.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5.1. Земли обороны и безопасности, временно не используемые по целевому назначению, с согласия федерального органа исполнительной власти, уполномоченного в области обороны, или федерального органа исполнительной власти, уполномоченного в области безопасности, могут включаться в границы охотничьих угодий в порядке, установленном Правительством Российской Федерации.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6. В условиях чрезвычайного или военного положения использование земельных участков для нужд обороны и безопасности может осуществляться в порядке, установленном статьей 51 настоящего Кодекса.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7 статьи 95: Земли особо охраняемых природных территорий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7. На землях особо охраняемых природных территорий федерального значения запрещаются: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предоставление земельных участков для ведения садоводства, огородничества, индивидуального гаражного или индивидуального жилищного строительства за пределами населенных пунктов, включенных в состав особо охраняемых природных территорий;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строительство автомобильных дорог, трубопроводов, линий электропередачи и других коммуникаций в границах особо охраняемых природных территорий в случаях, установленных федеральным законом (в случае зонирования особо охраняемой природной территории - в границах ее функциональных зон, режим которых, установленный в соответствии с федеральным законом, запрещает размещение соответствующих объектов), а также строительство и эксплуатация промышленных, хозяйственных и жилых объектов, не связанных с разрешенной на особо охраняемых природных территориях деятельностью в соответствии с федеральными 15 законами;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3) движение и стоянка механических транспортных средств, не связанные с функционированием особо охраняемых природных территорий, прогон скота вне автомобильных дорог; 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4) иные виды деятельности, запрещенные федеральными законами.</w:t>
            </w:r>
          </w:p>
          <w:p w:rsidR="001D6422" w:rsidRPr="001D6422" w:rsidRDefault="001D6422" w:rsidP="0081525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2, 4 статьи 97: Земли природоохранного назначения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 и нормативными правовыми актами органов местного самоуправления.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пункты 2, 3, 5 статьи 98: Земли рекреационного назначения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3. 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5. На землях рекреационного назначения запрещается деятельность, не соответствующая их целевому назначению.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2, 3 статьи 99: Земли историко-культурного назначения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Земли историко-культурного назначения используются строго в соответствии с их целевым назначением. Изменение целевого назначения земель историко-культурного назначения и не соответствующая их целевому назначению деятельность не допускаются.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На отдельных землях историко-культурного назначения, в том числе землях объектов 16 культурного наследия, подлежащих исследованию и консервации, может быть запрещена любая хозяйственная деятельность.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2 статьи 103: Земли запаса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2. Использование земель запаса допускается после перевода их в другую категорию, за исключением случаев, если земли запаса включены в границы охотничьих угодий, случаев выполнения работ, связанных с пользованием недрами на таких землях, и иных предусмотренных федеральными законами случаев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72C" w:rsidRPr="001D6422" w:rsidTr="001D6422">
        <w:tc>
          <w:tcPr>
            <w:tcW w:w="959" w:type="dxa"/>
          </w:tcPr>
          <w:p w:rsidR="0032372C" w:rsidRPr="001D6422" w:rsidRDefault="001D6422" w:rsidP="00323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32372C" w:rsidRPr="001D6422" w:rsidRDefault="001D6422" w:rsidP="00323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первая)» от 30.11.1994 № 51- ФЗ</w:t>
            </w:r>
          </w:p>
        </w:tc>
        <w:tc>
          <w:tcPr>
            <w:tcW w:w="3118" w:type="dxa"/>
          </w:tcPr>
          <w:p w:rsidR="0032372C" w:rsidRPr="001D6422" w:rsidRDefault="001D6422" w:rsidP="00323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9072" w:type="dxa"/>
          </w:tcPr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пункты 1, 2 статьи 8.1: Государственная регистрация прав на имущество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управомоченное лицо, содержание права, основание его возникновения. </w:t>
            </w:r>
          </w:p>
          <w:p w:rsidR="0032372C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22" w:rsidRPr="001D6422" w:rsidTr="001D6422">
        <w:tc>
          <w:tcPr>
            <w:tcW w:w="959" w:type="dxa"/>
          </w:tcPr>
          <w:p w:rsidR="001D6422" w:rsidRPr="001D6422" w:rsidRDefault="001D6422" w:rsidP="00323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D6422" w:rsidRPr="001D6422" w:rsidRDefault="001D6422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07.07.2003 № 112-ФЗ «О личном подсобном хозяйстве»</w:t>
            </w:r>
          </w:p>
        </w:tc>
        <w:tc>
          <w:tcPr>
            <w:tcW w:w="3118" w:type="dxa"/>
          </w:tcPr>
          <w:p w:rsidR="001D6422" w:rsidRPr="001D6422" w:rsidRDefault="001D6422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9072" w:type="dxa"/>
          </w:tcPr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1 статьи 2: Понятие личного подсобного хозяйства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Личное подсобное хозяйство - форма непредпринимательской деятельности по производству и переработке сельскохозяйственной продукции.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пункты 2, 3 статьи 4: Земельные участки для ведения личного подсобного хозяйства</w:t>
            </w: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пункте 39 статьи 1 Градостроительного кодекса Российской Федерации.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10: Прекращение ведения личного подсобного хозяйства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22" w:rsidRPr="001D6422" w:rsidTr="001D6422">
        <w:tc>
          <w:tcPr>
            <w:tcW w:w="959" w:type="dxa"/>
          </w:tcPr>
          <w:p w:rsidR="001D6422" w:rsidRPr="001D6422" w:rsidRDefault="001D6422" w:rsidP="00323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D6422" w:rsidRPr="001D6422" w:rsidRDefault="001D6422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25.10.2001 № 137-Ф3 «О введении в действие Земельного кодекса Российской Федерации»</w:t>
            </w:r>
          </w:p>
        </w:tc>
        <w:tc>
          <w:tcPr>
            <w:tcW w:w="3118" w:type="dxa"/>
          </w:tcPr>
          <w:p w:rsidR="001D6422" w:rsidRPr="001D6422" w:rsidRDefault="001D6422" w:rsidP="00323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9072" w:type="dxa"/>
          </w:tcPr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пункт 2 статьи 3: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Юридические лица, за исключением указанных в пункте 2 статьи 39.9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главой V.1 Земельного кодекса Российской Федерации. 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 ценам, предусмотренным соответственно пунктами 1 и 2 статьи 2 настоящего Федерального закона.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двух процентов кадастровой стоимости арендуемых земельных участков;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трех десятых процента кадастровой стоимости арендуемых земельных участков из земель сельскохозяйственного назначения; полутора процентов кадастровой стоимости арендуемых земельных участков, изъятых из оборота или ограниченных в обороте.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предоставляются в собственность указанных организаций бесплатно.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22" w:rsidRPr="001D6422" w:rsidTr="001D6422">
        <w:tc>
          <w:tcPr>
            <w:tcW w:w="959" w:type="dxa"/>
          </w:tcPr>
          <w:p w:rsidR="001D6422" w:rsidRPr="001D6422" w:rsidRDefault="001D6422" w:rsidP="00323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</w:t>
            </w:r>
          </w:p>
        </w:tc>
        <w:tc>
          <w:tcPr>
            <w:tcW w:w="3118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 использующие земельные участки</w:t>
            </w:r>
          </w:p>
        </w:tc>
        <w:tc>
          <w:tcPr>
            <w:tcW w:w="9072" w:type="dxa"/>
          </w:tcPr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17, 19 статьи 51: Разрешение на строительство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17. Выдача разрешения на строительство не требуется в случае: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18 ФЗ земельные участки садового дома, хозяйственных построек, определенных в соответствии с законодательством в сфере садоводства и огородничества;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1.1) строительства, реконструкции объектов индивидуального жилищного строительства;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2) строительства, реконструкции объектов, не являющихся объектами капитального строительства;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3) строительства на земельном участке строений и сооружений вспомогательного использования;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4.1) капитального ремонта объектов капитального строительства;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4.2)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4.3) строительства, реконструкции посольств, консульств и представительств Российской Федерации за рубежом;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4.4) строительства, реконструкции объектов, предназначенных для транспортировки природного газа под давлением до 0,6 мегапаскаля включительно;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4.5) размещения антенных опор (мачт и башен) высотой до 50 метров, предназначенных для размещения средств связи;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5)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частью 12 настоящей статьи. Разрешение на индивидуальное жилищное строительство выдается на десять лет.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422" w:rsidRPr="001D6422" w:rsidTr="001D6422">
        <w:tc>
          <w:tcPr>
            <w:tcW w:w="959" w:type="dxa"/>
          </w:tcPr>
          <w:p w:rsidR="001D6422" w:rsidRPr="001D6422" w:rsidRDefault="001D6422" w:rsidP="00323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3118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9072" w:type="dxa"/>
          </w:tcPr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3 статьи 28: Отчуждение земельных участков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 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 соглашением сторон.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не является препятствием для выкупа земельного участка. Отказ в выкупе земельного участка или предоставлении его в аренду не допускается, за исключением случаев, предусмотренных законом.</w:t>
            </w:r>
          </w:p>
        </w:tc>
      </w:tr>
    </w:tbl>
    <w:p w:rsidR="001D6422" w:rsidRDefault="001D6422"/>
    <w:p w:rsidR="001D6422" w:rsidRDefault="0032372C" w:rsidP="001D64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6422">
        <w:rPr>
          <w:rFonts w:ascii="Times New Roman" w:hAnsi="Times New Roman" w:cs="Times New Roman"/>
          <w:b/>
          <w:sz w:val="26"/>
          <w:szCs w:val="26"/>
        </w:rPr>
        <w:t>2. Указы Президента Российской Федерации, постановления и распоряжении Правительства Российской Федерации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3118"/>
        <w:gridCol w:w="9072"/>
      </w:tblGrid>
      <w:tr w:rsidR="001D6422" w:rsidRPr="001D6422" w:rsidTr="001D6422">
        <w:tc>
          <w:tcPr>
            <w:tcW w:w="959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118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072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D6422" w:rsidRPr="001D6422" w:rsidTr="001D6422">
        <w:tc>
          <w:tcPr>
            <w:tcW w:w="959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6422" w:rsidRPr="001D6422" w:rsidRDefault="001D6422" w:rsidP="001D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03.12.2014г.г.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3118" w:type="dxa"/>
          </w:tcPr>
          <w:p w:rsidR="001D6422" w:rsidRPr="001D6422" w:rsidRDefault="001D6422" w:rsidP="001D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9072" w:type="dxa"/>
          </w:tcPr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2. Водопроводы и водоводы всех видов,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3. Линейные сооружения канализации (в том числе ливневой) и водоотведения,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20 применяемых как составные части благоустройства территории.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7. Тепловые сети всех видов, включая сети горячего водоснабжения,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8. Геодезические, межевые, предупреждающие и иные знаки, включая информационные табло (стелы) и флагштоки.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9. Защитные сооружения,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10. Объекты, предназначенные для обеспечения пользования недрами,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11. Линии связи, линейно-кабельные сооружения связи и иные сооружения связи,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12. Проезды, в том числе вдольтрассовые, и подъездные дороги,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13. Пожарные водоемы и места сосредоточения средств пожаротушения.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14. Пруды-испарители.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15. Отдельно стоящие ветроэнергетические установки и солнечные батареи,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16. Пункты охраны правопорядка и стационарные посты дорожно-патрульной службы, для размещения которых не требуется 21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17. Пункты весового контроля автомобилей,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18. 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20. Лодочные станции,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22. Пункты приема вторичного сырья, для размещения которых не требуется разрешения на строительство.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23. Передвижные цирки, передвижные зоопарки и передвижные луна-парки.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24. Сезонные аттракционы.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26. Спортивные и детские площадки.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27. Площадки для дрессировки собак, площадки для выгула собак, а также голубятни.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28. Платежные терминалы для оплаты услуг и штрафов.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 xml:space="preserve">29. Общественные туалеты нестационарного типа. </w:t>
            </w:r>
          </w:p>
          <w:p w:rsidR="001D6422" w:rsidRPr="001D6422" w:rsidRDefault="001D6422" w:rsidP="001D642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2">
              <w:rPr>
                <w:rFonts w:ascii="Times New Roman" w:hAnsi="Times New Roman" w:cs="Times New Roman"/>
                <w:sz w:val="24"/>
                <w:szCs w:val="24"/>
              </w:rPr>
              <w:t>30. Зарядные станции (терминалы) для электротранспорта.</w:t>
            </w:r>
          </w:p>
          <w:p w:rsidR="001D6422" w:rsidRPr="001D6422" w:rsidRDefault="001D6422" w:rsidP="001D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422" w:rsidRDefault="001D6422"/>
    <w:sectPr w:rsidR="001D6422" w:rsidSect="001D642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1D" w:rsidRDefault="00BF6D1D" w:rsidP="001D6422">
      <w:pPr>
        <w:spacing w:after="0" w:line="240" w:lineRule="auto"/>
      </w:pPr>
      <w:r>
        <w:separator/>
      </w:r>
    </w:p>
  </w:endnote>
  <w:endnote w:type="continuationSeparator" w:id="1">
    <w:p w:rsidR="00BF6D1D" w:rsidRDefault="00BF6D1D" w:rsidP="001D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7480111"/>
      <w:docPartObj>
        <w:docPartGallery w:val="Page Numbers (Bottom of Page)"/>
        <w:docPartUnique/>
      </w:docPartObj>
    </w:sdtPr>
    <w:sdtContent>
      <w:p w:rsidR="001D6422" w:rsidRDefault="00085A79">
        <w:pPr>
          <w:pStyle w:val="a8"/>
          <w:jc w:val="center"/>
        </w:pPr>
        <w:fldSimple w:instr=" PAGE   \* MERGEFORMAT ">
          <w:r w:rsidR="0085174C">
            <w:rPr>
              <w:noProof/>
            </w:rPr>
            <w:t>1</w:t>
          </w:r>
        </w:fldSimple>
      </w:p>
    </w:sdtContent>
  </w:sdt>
  <w:p w:rsidR="001D6422" w:rsidRDefault="001D64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1D" w:rsidRDefault="00BF6D1D" w:rsidP="001D6422">
      <w:pPr>
        <w:spacing w:after="0" w:line="240" w:lineRule="auto"/>
      </w:pPr>
      <w:r>
        <w:separator/>
      </w:r>
    </w:p>
  </w:footnote>
  <w:footnote w:type="continuationSeparator" w:id="1">
    <w:p w:rsidR="00BF6D1D" w:rsidRDefault="00BF6D1D" w:rsidP="001D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964"/>
    <w:multiLevelType w:val="hybridMultilevel"/>
    <w:tmpl w:val="C360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2C"/>
    <w:rsid w:val="00085A79"/>
    <w:rsid w:val="001D6422"/>
    <w:rsid w:val="00233B05"/>
    <w:rsid w:val="002A58E7"/>
    <w:rsid w:val="0032372C"/>
    <w:rsid w:val="006F3BD7"/>
    <w:rsid w:val="00815254"/>
    <w:rsid w:val="0085174C"/>
    <w:rsid w:val="00BF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72C"/>
    <w:pPr>
      <w:ind w:left="720"/>
      <w:contextualSpacing/>
    </w:pPr>
  </w:style>
  <w:style w:type="character" w:styleId="a5">
    <w:name w:val="Emphasis"/>
    <w:basedOn w:val="a0"/>
    <w:uiPriority w:val="20"/>
    <w:qFormat/>
    <w:rsid w:val="001D642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D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6422"/>
  </w:style>
  <w:style w:type="paragraph" w:styleId="a8">
    <w:name w:val="footer"/>
    <w:basedOn w:val="a"/>
    <w:link w:val="a9"/>
    <w:uiPriority w:val="99"/>
    <w:unhideWhenUsed/>
    <w:rsid w:val="001D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7768</Words>
  <Characters>44280</Characters>
  <Application>Microsoft Office Word</Application>
  <DocSecurity>0</DocSecurity>
  <Lines>369</Lines>
  <Paragraphs>103</Paragraphs>
  <ScaleCrop>false</ScaleCrop>
  <Company/>
  <LinksUpToDate>false</LinksUpToDate>
  <CharactersWithSpaces>51945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2022-07-13T10:08:00Z</dcterms:created>
  <dcterms:modified xsi:type="dcterms:W3CDTF">2022-07-13T10:08:00Z</dcterms:modified>
</cp:coreProperties>
</file>