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24" w:rsidRPr="0090034E" w:rsidRDefault="00245224" w:rsidP="00245224">
      <w:pPr>
        <w:suppressAutoHyphens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34E">
        <w:t xml:space="preserve"> </w:t>
      </w:r>
    </w:p>
    <w:p w:rsidR="00245224" w:rsidRPr="0090034E" w:rsidRDefault="00245224" w:rsidP="00245224">
      <w:pPr>
        <w:suppressAutoHyphens/>
        <w:jc w:val="center"/>
        <w:rPr>
          <w:b/>
          <w:spacing w:val="130"/>
          <w:sz w:val="32"/>
        </w:rPr>
      </w:pPr>
      <w:r w:rsidRPr="0090034E">
        <w:rPr>
          <w:b/>
          <w:spacing w:val="130"/>
          <w:sz w:val="32"/>
        </w:rPr>
        <w:t>ПОСТАНОВЛЕНИЕ</w:t>
      </w:r>
    </w:p>
    <w:p w:rsidR="00245224" w:rsidRPr="0090034E" w:rsidRDefault="00245224" w:rsidP="00245224">
      <w:pPr>
        <w:suppressAutoHyphens/>
        <w:jc w:val="center"/>
        <w:rPr>
          <w:b/>
          <w:spacing w:val="130"/>
          <w:sz w:val="18"/>
        </w:rPr>
      </w:pPr>
    </w:p>
    <w:p w:rsidR="00245224" w:rsidRPr="0090034E" w:rsidRDefault="00245224" w:rsidP="00245224">
      <w:pPr>
        <w:suppressAutoHyphens/>
        <w:jc w:val="center"/>
        <w:rPr>
          <w:sz w:val="26"/>
          <w:szCs w:val="26"/>
        </w:rPr>
      </w:pPr>
      <w:r w:rsidRPr="0090034E">
        <w:rPr>
          <w:sz w:val="26"/>
          <w:szCs w:val="26"/>
        </w:rPr>
        <w:t>АДМИНИСТРАЦИИ</w:t>
      </w:r>
    </w:p>
    <w:p w:rsidR="00245224" w:rsidRPr="0090034E" w:rsidRDefault="00245224" w:rsidP="00245224">
      <w:pPr>
        <w:tabs>
          <w:tab w:val="center" w:pos="4819"/>
          <w:tab w:val="left" w:pos="8895"/>
        </w:tabs>
        <w:suppressAutoHyphens/>
        <w:jc w:val="center"/>
        <w:rPr>
          <w:sz w:val="26"/>
          <w:szCs w:val="26"/>
        </w:rPr>
      </w:pPr>
      <w:r w:rsidRPr="0090034E">
        <w:rPr>
          <w:sz w:val="26"/>
          <w:szCs w:val="26"/>
        </w:rPr>
        <w:t>АЛЕКСАНДРОВСКОГО МУНИЦИПАЛЬНОГО ОКРУГА</w:t>
      </w:r>
    </w:p>
    <w:p w:rsidR="00245224" w:rsidRPr="0090034E" w:rsidRDefault="00245224" w:rsidP="00245224">
      <w:pPr>
        <w:suppressAutoHyphens/>
        <w:jc w:val="center"/>
        <w:rPr>
          <w:sz w:val="26"/>
          <w:szCs w:val="26"/>
        </w:rPr>
      </w:pPr>
      <w:r w:rsidRPr="0090034E">
        <w:rPr>
          <w:sz w:val="26"/>
          <w:szCs w:val="26"/>
        </w:rPr>
        <w:t>СТАВРОПОЛЬСКОГО КРАЯ</w:t>
      </w:r>
    </w:p>
    <w:p w:rsidR="00245224" w:rsidRPr="0090034E" w:rsidRDefault="00245224" w:rsidP="00245224">
      <w:pPr>
        <w:jc w:val="center"/>
      </w:pPr>
    </w:p>
    <w:p w:rsidR="00245224" w:rsidRDefault="00245224" w:rsidP="00245224">
      <w:pPr>
        <w:jc w:val="both"/>
        <w:rPr>
          <w:szCs w:val="28"/>
        </w:rPr>
      </w:pPr>
      <w:r>
        <w:rPr>
          <w:szCs w:val="28"/>
        </w:rPr>
        <w:t xml:space="preserve">01 ноября 2021 г. </w:t>
      </w:r>
      <w:r w:rsidRPr="0090034E">
        <w:rPr>
          <w:szCs w:val="28"/>
        </w:rPr>
        <w:t xml:space="preserve">            </w:t>
      </w:r>
      <w:r>
        <w:rPr>
          <w:szCs w:val="28"/>
        </w:rPr>
        <w:t xml:space="preserve">  </w:t>
      </w:r>
      <w:r w:rsidRPr="0090034E">
        <w:rPr>
          <w:szCs w:val="28"/>
        </w:rPr>
        <w:t xml:space="preserve">     с. Александровское                                    № 12</w:t>
      </w:r>
      <w:r>
        <w:rPr>
          <w:szCs w:val="28"/>
        </w:rPr>
        <w:t>54</w:t>
      </w:r>
    </w:p>
    <w:p w:rsidR="007376BF" w:rsidRDefault="007376BF" w:rsidP="007376BF">
      <w:pPr>
        <w:spacing w:line="240" w:lineRule="exact"/>
        <w:ind w:firstLine="851"/>
        <w:jc w:val="both"/>
      </w:pPr>
    </w:p>
    <w:p w:rsidR="007376BF" w:rsidRPr="00AD4631" w:rsidRDefault="007376BF" w:rsidP="00886EFA">
      <w:pPr>
        <w:spacing w:line="240" w:lineRule="exact"/>
        <w:jc w:val="both"/>
      </w:pPr>
      <w:r>
        <w:t>О прогнозе социально</w:t>
      </w:r>
      <w:r w:rsidR="00245445">
        <w:t xml:space="preserve"> </w:t>
      </w:r>
      <w:r w:rsidR="008774B7">
        <w:t>–</w:t>
      </w:r>
      <w:r>
        <w:t xml:space="preserve"> экономического</w:t>
      </w:r>
      <w:r w:rsidR="00245445">
        <w:t xml:space="preserve"> </w:t>
      </w:r>
      <w:r>
        <w:t>развития Александровского</w:t>
      </w:r>
      <w:r w:rsidR="00393197">
        <w:t xml:space="preserve"> муниц</w:t>
      </w:r>
      <w:r w:rsidR="00FC3E38">
        <w:t>и</w:t>
      </w:r>
      <w:r w:rsidR="00393197">
        <w:t>п</w:t>
      </w:r>
      <w:r w:rsidR="00245445">
        <w:t>а</w:t>
      </w:r>
      <w:r w:rsidR="00393197">
        <w:t>льного</w:t>
      </w:r>
      <w:r w:rsidR="00245445">
        <w:t xml:space="preserve"> </w:t>
      </w:r>
      <w:r w:rsidR="00D76531">
        <w:t>округа</w:t>
      </w:r>
      <w:r>
        <w:t xml:space="preserve"> Ставропольского края </w:t>
      </w:r>
      <w:r w:rsidR="00886EFA" w:rsidRPr="00AD4631">
        <w:rPr>
          <w:spacing w:val="6"/>
          <w:szCs w:val="28"/>
        </w:rPr>
        <w:t xml:space="preserve">на период </w:t>
      </w:r>
      <w:r w:rsidR="00D76531">
        <w:rPr>
          <w:spacing w:val="6"/>
          <w:szCs w:val="28"/>
        </w:rPr>
        <w:t>2022</w:t>
      </w:r>
      <w:r w:rsidR="00792BAB" w:rsidRPr="00AD4631">
        <w:rPr>
          <w:spacing w:val="6"/>
          <w:szCs w:val="28"/>
        </w:rPr>
        <w:t>-</w:t>
      </w:r>
      <w:r w:rsidR="00886EFA" w:rsidRPr="00AD4631">
        <w:rPr>
          <w:spacing w:val="6"/>
          <w:szCs w:val="28"/>
        </w:rPr>
        <w:t>2024 г</w:t>
      </w:r>
      <w:r w:rsidR="00792BAB" w:rsidRPr="00AD4631">
        <w:rPr>
          <w:spacing w:val="6"/>
          <w:szCs w:val="28"/>
        </w:rPr>
        <w:t>г.</w:t>
      </w:r>
    </w:p>
    <w:p w:rsidR="007376BF" w:rsidRDefault="007376BF" w:rsidP="007376BF">
      <w:pPr>
        <w:ind w:firstLine="748"/>
        <w:jc w:val="both"/>
      </w:pPr>
    </w:p>
    <w:p w:rsidR="00393197" w:rsidRDefault="0011536B" w:rsidP="00245224">
      <w:pPr>
        <w:ind w:firstLine="567"/>
        <w:jc w:val="both"/>
      </w:pPr>
      <w:r w:rsidRPr="005A35E0">
        <w:t>Во исполнение  постановления  Правительства Российской Федерации от 14 ноября 2015 г. № 1234 «О порядке разработки, корректировки, осуществления мониторинга и контроля реализации прогноза соц</w:t>
      </w:r>
      <w:r>
        <w:t>иально-экономического развития Российской Ф</w:t>
      </w:r>
      <w:r w:rsidRPr="005A35E0">
        <w:t xml:space="preserve">едерации на среднесрочный период и признании утратившими силу некоторых актов Правительства Российской Федерации», постановления  Правительства  Ставропольского края от </w:t>
      </w:r>
      <w:r w:rsidR="00790029">
        <w:t xml:space="preserve">                       </w:t>
      </w:r>
      <w:r w:rsidRPr="005A35E0">
        <w:t xml:space="preserve">26 апреля </w:t>
      </w:r>
      <w:r>
        <w:t>2010 г.</w:t>
      </w:r>
      <w:r w:rsidR="00790029">
        <w:t xml:space="preserve"> </w:t>
      </w:r>
      <w:r w:rsidRPr="005A35E0">
        <w:t>№ 132- п «</w:t>
      </w:r>
      <w:r w:rsidRPr="005A35E0">
        <w:rPr>
          <w:rFonts w:eastAsiaTheme="minorHAnsi"/>
          <w:szCs w:val="28"/>
          <w:lang w:eastAsia="en-US"/>
        </w:rPr>
        <w:t>О порядке разработки, корректировки, осуществления мониторинга и контроля реализации прогноза соц</w:t>
      </w:r>
      <w:r>
        <w:rPr>
          <w:rFonts w:eastAsiaTheme="minorHAnsi"/>
          <w:szCs w:val="28"/>
          <w:lang w:eastAsia="en-US"/>
        </w:rPr>
        <w:t>иально-экономического развития С</w:t>
      </w:r>
      <w:r w:rsidRPr="005A35E0">
        <w:rPr>
          <w:rFonts w:eastAsiaTheme="minorHAnsi"/>
          <w:szCs w:val="28"/>
          <w:lang w:eastAsia="en-US"/>
        </w:rPr>
        <w:t>тавропольского края на среднесрочный период</w:t>
      </w:r>
      <w:r w:rsidRPr="005A35E0">
        <w:t>»   и  в соответствии с Порядком разработки</w:t>
      </w:r>
      <w:r w:rsidR="00975916">
        <w:t>,</w:t>
      </w:r>
      <w:r w:rsidRPr="005A35E0">
        <w:t xml:space="preserve"> </w:t>
      </w:r>
      <w:r w:rsidR="00975916">
        <w:t>корректировки</w:t>
      </w:r>
      <w:r>
        <w:t>,</w:t>
      </w:r>
      <w:r w:rsidR="00975916">
        <w:t xml:space="preserve"> осуществления мониторинга и контроля реализации прогноза социально – экономического развития Александровского муниципального округа Ставропольского края</w:t>
      </w:r>
      <w:r w:rsidR="00913517">
        <w:t xml:space="preserve"> на среднесрочный период,</w:t>
      </w:r>
      <w:r w:rsidR="00975916">
        <w:t xml:space="preserve"> </w:t>
      </w:r>
      <w:r>
        <w:t xml:space="preserve"> утверждённым</w:t>
      </w:r>
      <w:r w:rsidRPr="005A35E0">
        <w:t xml:space="preserve"> постановлением  администрации Александровского муниципального </w:t>
      </w:r>
      <w:r w:rsidR="00913517">
        <w:t>округа</w:t>
      </w:r>
      <w:r w:rsidRPr="005A35E0">
        <w:t xml:space="preserve">  Ставропольского края от</w:t>
      </w:r>
      <w:r w:rsidR="00F32FAC">
        <w:t xml:space="preserve">                       </w:t>
      </w:r>
      <w:r w:rsidRPr="005A35E0">
        <w:t xml:space="preserve"> </w:t>
      </w:r>
      <w:r w:rsidR="00913517">
        <w:t>22 сентября</w:t>
      </w:r>
      <w:r w:rsidRPr="005A35E0">
        <w:t xml:space="preserve"> </w:t>
      </w:r>
      <w:r w:rsidR="00913517">
        <w:t>2021</w:t>
      </w:r>
      <w:r w:rsidR="00F32FAC">
        <w:t xml:space="preserve"> г.</w:t>
      </w:r>
      <w:r w:rsidR="00913517">
        <w:t xml:space="preserve"> №</w:t>
      </w:r>
      <w:r w:rsidR="00F32FAC">
        <w:t xml:space="preserve"> </w:t>
      </w:r>
      <w:r w:rsidR="00913517">
        <w:t>1038</w:t>
      </w:r>
      <w:r w:rsidR="0083610B">
        <w:t xml:space="preserve"> «</w:t>
      </w:r>
      <w:r w:rsidR="006921E4">
        <w:t>Об утверждении порядка</w:t>
      </w:r>
      <w:r w:rsidRPr="005A35E0">
        <w:t xml:space="preserve"> разработки</w:t>
      </w:r>
      <w:r>
        <w:t xml:space="preserve">, корректировки, осуществления мониторинга и контроля реализации </w:t>
      </w:r>
      <w:r w:rsidRPr="005A35E0">
        <w:t>прогноза социа</w:t>
      </w:r>
      <w:r w:rsidR="00D76531">
        <w:t xml:space="preserve">льно – экономического развития </w:t>
      </w:r>
      <w:r w:rsidRPr="005A35E0">
        <w:t xml:space="preserve">Александровского муниципального </w:t>
      </w:r>
      <w:r w:rsidR="006921E4">
        <w:t>округа</w:t>
      </w:r>
      <w:r w:rsidRPr="005A35E0">
        <w:t xml:space="preserve"> Ставропольского края</w:t>
      </w:r>
      <w:r>
        <w:t xml:space="preserve"> на среднесрочный период</w:t>
      </w:r>
      <w:r w:rsidR="00D76531">
        <w:t xml:space="preserve">» </w:t>
      </w:r>
      <w:r w:rsidRPr="005A35E0">
        <w:t>администрация Алекса</w:t>
      </w:r>
      <w:r w:rsidR="006921E4">
        <w:t>ндровского муниципального округа</w:t>
      </w:r>
      <w:r w:rsidRPr="005A35E0">
        <w:t xml:space="preserve"> Ставропольского края        </w:t>
      </w:r>
    </w:p>
    <w:p w:rsidR="00393197" w:rsidRDefault="00393197" w:rsidP="00245224">
      <w:pPr>
        <w:jc w:val="both"/>
      </w:pPr>
    </w:p>
    <w:p w:rsidR="007376BF" w:rsidRDefault="007376BF" w:rsidP="00245224">
      <w:pPr>
        <w:jc w:val="both"/>
      </w:pPr>
      <w:r>
        <w:t>ПОСТАНОВЛЯЕТ:</w:t>
      </w:r>
    </w:p>
    <w:p w:rsidR="007D4892" w:rsidRDefault="007D4892" w:rsidP="00245224">
      <w:pPr>
        <w:pStyle w:val="a3"/>
      </w:pPr>
    </w:p>
    <w:p w:rsidR="00792BAB" w:rsidRDefault="007376BF" w:rsidP="00245224">
      <w:pPr>
        <w:pStyle w:val="a3"/>
        <w:ind w:firstLine="567"/>
        <w:jc w:val="both"/>
        <w:rPr>
          <w:color w:val="212121"/>
          <w:spacing w:val="6"/>
          <w:szCs w:val="28"/>
        </w:rPr>
      </w:pPr>
      <w:r>
        <w:t>1.</w:t>
      </w:r>
      <w:r w:rsidR="00245445">
        <w:t xml:space="preserve"> </w:t>
      </w:r>
      <w:r w:rsidR="00E274C1">
        <w:t>Утвердить</w:t>
      </w:r>
      <w:r>
        <w:t xml:space="preserve"> прилагаемый прогноз социально- экономического развития Александровского</w:t>
      </w:r>
      <w:r w:rsidR="00D76531">
        <w:t xml:space="preserve"> муниципального округа</w:t>
      </w:r>
      <w:r>
        <w:t xml:space="preserve"> Ставропольского края </w:t>
      </w:r>
      <w:r w:rsidR="00886EFA" w:rsidRPr="00886EFA">
        <w:rPr>
          <w:color w:val="212121"/>
          <w:spacing w:val="6"/>
          <w:szCs w:val="28"/>
        </w:rPr>
        <w:t xml:space="preserve">на период </w:t>
      </w:r>
      <w:r w:rsidR="00D76531">
        <w:rPr>
          <w:color w:val="212121"/>
          <w:spacing w:val="6"/>
          <w:szCs w:val="28"/>
        </w:rPr>
        <w:t>2022</w:t>
      </w:r>
      <w:r w:rsidR="00792BAB">
        <w:rPr>
          <w:color w:val="212121"/>
          <w:spacing w:val="6"/>
          <w:szCs w:val="28"/>
        </w:rPr>
        <w:t>-</w:t>
      </w:r>
      <w:r w:rsidR="00792BAB" w:rsidRPr="00886EFA">
        <w:rPr>
          <w:color w:val="212121"/>
          <w:spacing w:val="6"/>
          <w:szCs w:val="28"/>
        </w:rPr>
        <w:t>2024 г</w:t>
      </w:r>
      <w:r w:rsidR="00792BAB">
        <w:rPr>
          <w:color w:val="212121"/>
          <w:spacing w:val="6"/>
          <w:szCs w:val="28"/>
        </w:rPr>
        <w:t>г.</w:t>
      </w:r>
    </w:p>
    <w:p w:rsidR="00F32FAC" w:rsidRDefault="00F32FAC" w:rsidP="00245224">
      <w:pPr>
        <w:pStyle w:val="a3"/>
        <w:ind w:firstLine="567"/>
        <w:jc w:val="both"/>
        <w:rPr>
          <w:color w:val="212121"/>
          <w:spacing w:val="6"/>
          <w:szCs w:val="28"/>
        </w:rPr>
      </w:pPr>
    </w:p>
    <w:p w:rsidR="007376BF" w:rsidRDefault="007376BF" w:rsidP="00245224">
      <w:pPr>
        <w:pStyle w:val="a3"/>
        <w:ind w:firstLine="567"/>
        <w:jc w:val="both"/>
      </w:pPr>
      <w:r>
        <w:t>2.</w:t>
      </w:r>
      <w:r w:rsidR="00245445">
        <w:t xml:space="preserve"> </w:t>
      </w:r>
      <w:r>
        <w:t xml:space="preserve">Финансовому управлению администрации Александровского муниципального </w:t>
      </w:r>
      <w:r w:rsidR="00D76531">
        <w:t>округа</w:t>
      </w:r>
      <w:r>
        <w:t xml:space="preserve"> Ставропольского края при формировании бюджета на очередной финансовый год и плановый период </w:t>
      </w:r>
      <w:r w:rsidR="00E274C1">
        <w:t>брать за основу</w:t>
      </w:r>
      <w:r>
        <w:t xml:space="preserve"> показател</w:t>
      </w:r>
      <w:r w:rsidR="00E274C1">
        <w:t>и</w:t>
      </w:r>
      <w:r>
        <w:t xml:space="preserve"> прогноза социально-экономического развития Александровского </w:t>
      </w:r>
      <w:r w:rsidR="006921E4">
        <w:t>округа</w:t>
      </w:r>
      <w:r>
        <w:t xml:space="preserve"> Ставропольского края </w:t>
      </w:r>
      <w:r w:rsidR="00886EFA" w:rsidRPr="00DB5B09">
        <w:rPr>
          <w:spacing w:val="6"/>
          <w:szCs w:val="28"/>
        </w:rPr>
        <w:t xml:space="preserve">на период </w:t>
      </w:r>
      <w:r w:rsidR="006921E4">
        <w:rPr>
          <w:spacing w:val="6"/>
          <w:szCs w:val="28"/>
        </w:rPr>
        <w:t>2022</w:t>
      </w:r>
      <w:r w:rsidR="00792BAB" w:rsidRPr="00DB5B09">
        <w:rPr>
          <w:spacing w:val="6"/>
          <w:szCs w:val="28"/>
        </w:rPr>
        <w:t>-2024 гг</w:t>
      </w:r>
      <w:r w:rsidRPr="00DB5B09">
        <w:t>.</w:t>
      </w:r>
    </w:p>
    <w:p w:rsidR="00F32FAC" w:rsidRPr="00DB5B09" w:rsidRDefault="00F32FAC" w:rsidP="00245224">
      <w:pPr>
        <w:pStyle w:val="a3"/>
        <w:ind w:firstLine="567"/>
        <w:jc w:val="both"/>
      </w:pPr>
    </w:p>
    <w:p w:rsidR="00245445" w:rsidRDefault="00245445" w:rsidP="00245224">
      <w:pPr>
        <w:pStyle w:val="a3"/>
        <w:ind w:firstLine="567"/>
        <w:jc w:val="both"/>
      </w:pPr>
      <w:r>
        <w:t xml:space="preserve">3. Признать утратившим силу постановление администрации Александровского муниципального района Ставропольского края от </w:t>
      </w:r>
      <w:r w:rsidR="00F32FAC">
        <w:t xml:space="preserve">                        </w:t>
      </w:r>
      <w:r>
        <w:lastRenderedPageBreak/>
        <w:t>3</w:t>
      </w:r>
      <w:r w:rsidR="00E91725">
        <w:t>0 октября 2020</w:t>
      </w:r>
      <w:r w:rsidR="00F32FAC">
        <w:t xml:space="preserve"> </w:t>
      </w:r>
      <w:r>
        <w:t>г. №</w:t>
      </w:r>
      <w:r w:rsidR="00245224">
        <w:t xml:space="preserve"> </w:t>
      </w:r>
      <w:r w:rsidR="00E91725">
        <w:t>538</w:t>
      </w:r>
      <w:r>
        <w:t xml:space="preserve"> «</w:t>
      </w:r>
      <w:r w:rsidRPr="00245445">
        <w:t xml:space="preserve">О прогнозе социально – экономического развития Александровского </w:t>
      </w:r>
      <w:r w:rsidR="00FC3E38" w:rsidRPr="00245445">
        <w:t>муниципального</w:t>
      </w:r>
      <w:r w:rsidR="00E91725">
        <w:t xml:space="preserve"> округа</w:t>
      </w:r>
      <w:r w:rsidRPr="00245445">
        <w:t xml:space="preserve"> С</w:t>
      </w:r>
      <w:r w:rsidR="00E91725">
        <w:t>тавропольского края на период 2021-</w:t>
      </w:r>
      <w:r w:rsidRPr="00245445">
        <w:t>2024 года</w:t>
      </w:r>
      <w:r>
        <w:t>»</w:t>
      </w:r>
      <w:r w:rsidR="00F32FAC">
        <w:t>.</w:t>
      </w:r>
    </w:p>
    <w:p w:rsidR="00F32FAC" w:rsidRDefault="00F32FAC" w:rsidP="00245224">
      <w:pPr>
        <w:pStyle w:val="a3"/>
        <w:ind w:firstLine="567"/>
        <w:jc w:val="both"/>
      </w:pPr>
    </w:p>
    <w:p w:rsidR="007376BF" w:rsidRDefault="00245445" w:rsidP="00245224">
      <w:pPr>
        <w:pStyle w:val="a3"/>
        <w:ind w:firstLine="567"/>
        <w:jc w:val="both"/>
      </w:pPr>
      <w:r>
        <w:t>4</w:t>
      </w:r>
      <w:r w:rsidR="007376BF">
        <w:t>.</w:t>
      </w:r>
      <w:r>
        <w:t xml:space="preserve"> </w:t>
      </w:r>
      <w:r w:rsidR="007376BF">
        <w:t>Контроль за выполнением настоящего постановления возложить на</w:t>
      </w:r>
      <w:r w:rsidR="004A339D">
        <w:t xml:space="preserve"> первого </w:t>
      </w:r>
      <w:r w:rsidR="007376BF">
        <w:t>заместителя главы администрации Алекса</w:t>
      </w:r>
      <w:r w:rsidR="00E91725">
        <w:t>ндровского муниципального округа</w:t>
      </w:r>
      <w:r w:rsidR="007376BF">
        <w:t xml:space="preserve"> Ставропольского края </w:t>
      </w:r>
      <w:r w:rsidR="003904AE">
        <w:t>Ермошкина</w:t>
      </w:r>
      <w:r w:rsidR="00FC3E38">
        <w:t xml:space="preserve"> </w:t>
      </w:r>
      <w:r w:rsidR="007376BF">
        <w:t>В.И.</w:t>
      </w:r>
    </w:p>
    <w:p w:rsidR="00F32FAC" w:rsidRDefault="00F32FAC" w:rsidP="00245224">
      <w:pPr>
        <w:pStyle w:val="a3"/>
        <w:ind w:firstLine="567"/>
        <w:jc w:val="both"/>
      </w:pPr>
    </w:p>
    <w:p w:rsidR="007376BF" w:rsidRDefault="00245445" w:rsidP="00245224">
      <w:pPr>
        <w:pStyle w:val="a3"/>
        <w:ind w:firstLine="567"/>
      </w:pPr>
      <w:r>
        <w:t>5</w:t>
      </w:r>
      <w:r w:rsidR="007376BF">
        <w:t>.</w:t>
      </w:r>
      <w:r>
        <w:t xml:space="preserve"> </w:t>
      </w:r>
      <w:r w:rsidR="007376BF">
        <w:t>Настоящее постановление вступает в силу со дня его подписания.</w:t>
      </w:r>
    </w:p>
    <w:p w:rsidR="007376BF" w:rsidRDefault="007376BF" w:rsidP="00245224">
      <w:pPr>
        <w:pStyle w:val="a3"/>
        <w:ind w:firstLine="567"/>
      </w:pPr>
    </w:p>
    <w:p w:rsidR="007D4892" w:rsidRDefault="007D4892" w:rsidP="00F23501">
      <w:pPr>
        <w:pStyle w:val="a3"/>
      </w:pPr>
    </w:p>
    <w:p w:rsidR="007D4892" w:rsidRDefault="007D4892" w:rsidP="00F23501">
      <w:pPr>
        <w:pStyle w:val="a3"/>
      </w:pPr>
    </w:p>
    <w:p w:rsidR="00245445" w:rsidRDefault="00245445" w:rsidP="00BF0B1E">
      <w:pPr>
        <w:pStyle w:val="a3"/>
        <w:spacing w:line="240" w:lineRule="exact"/>
        <w:rPr>
          <w:szCs w:val="28"/>
        </w:rPr>
      </w:pPr>
      <w:r>
        <w:rPr>
          <w:szCs w:val="28"/>
        </w:rPr>
        <w:t>Г</w:t>
      </w:r>
      <w:r w:rsidR="005016F6">
        <w:rPr>
          <w:szCs w:val="28"/>
        </w:rPr>
        <w:t>лав</w:t>
      </w:r>
      <w:r>
        <w:rPr>
          <w:szCs w:val="28"/>
        </w:rPr>
        <w:t xml:space="preserve">а </w:t>
      </w:r>
      <w:r w:rsidR="007D4892">
        <w:rPr>
          <w:szCs w:val="28"/>
        </w:rPr>
        <w:t xml:space="preserve">Александровского </w:t>
      </w:r>
    </w:p>
    <w:p w:rsidR="00245445" w:rsidRDefault="00245445" w:rsidP="00BF0B1E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муниципального </w:t>
      </w:r>
      <w:r w:rsidR="00E91725">
        <w:rPr>
          <w:szCs w:val="28"/>
        </w:rPr>
        <w:t>округа</w:t>
      </w:r>
      <w:r w:rsidR="007D4892">
        <w:rPr>
          <w:szCs w:val="28"/>
        </w:rPr>
        <w:t xml:space="preserve"> </w:t>
      </w:r>
    </w:p>
    <w:p w:rsidR="002B0AA3" w:rsidRPr="00245445" w:rsidRDefault="007D4892" w:rsidP="00BF0B1E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</w:t>
      </w:r>
      <w:r w:rsidR="00F32FAC">
        <w:rPr>
          <w:szCs w:val="28"/>
        </w:rPr>
        <w:t xml:space="preserve">                                                                  </w:t>
      </w:r>
      <w:r w:rsidR="00245445">
        <w:rPr>
          <w:szCs w:val="28"/>
        </w:rPr>
        <w:t>Л.А. Маковская</w:t>
      </w:r>
    </w:p>
    <w:p w:rsidR="005016F6" w:rsidRDefault="005016F6" w:rsidP="00BF0B1E">
      <w:pPr>
        <w:pStyle w:val="a3"/>
        <w:spacing w:line="240" w:lineRule="exact"/>
        <w:rPr>
          <w:szCs w:val="28"/>
        </w:rPr>
      </w:pPr>
    </w:p>
    <w:p w:rsidR="00AE113D" w:rsidRDefault="00AE113D" w:rsidP="001B5AFC">
      <w:pPr>
        <w:pStyle w:val="a3"/>
        <w:rPr>
          <w:szCs w:val="28"/>
        </w:rPr>
      </w:pPr>
    </w:p>
    <w:p w:rsidR="00AE113D" w:rsidRDefault="00AE113D" w:rsidP="001B5AFC">
      <w:pPr>
        <w:pStyle w:val="a3"/>
        <w:rPr>
          <w:szCs w:val="28"/>
        </w:rPr>
      </w:pPr>
    </w:p>
    <w:p w:rsidR="00BB50FD" w:rsidRDefault="00BB50FD" w:rsidP="001B5AFC">
      <w:pPr>
        <w:pStyle w:val="a3"/>
        <w:rPr>
          <w:szCs w:val="28"/>
        </w:rPr>
        <w:sectPr w:rsidR="00BB50FD" w:rsidSect="00245224">
          <w:pgSz w:w="11906" w:h="16838"/>
          <w:pgMar w:top="567" w:right="567" w:bottom="1134" w:left="1985" w:header="709" w:footer="709" w:gutter="0"/>
          <w:cols w:space="708"/>
          <w:docGrid w:linePitch="381"/>
        </w:sectPr>
      </w:pPr>
    </w:p>
    <w:tbl>
      <w:tblPr>
        <w:tblW w:w="193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"/>
        <w:gridCol w:w="1422"/>
        <w:gridCol w:w="1135"/>
        <w:gridCol w:w="137"/>
        <w:gridCol w:w="997"/>
        <w:gridCol w:w="420"/>
        <w:gridCol w:w="714"/>
        <w:gridCol w:w="279"/>
        <w:gridCol w:w="855"/>
        <w:gridCol w:w="880"/>
        <w:gridCol w:w="254"/>
        <w:gridCol w:w="992"/>
        <w:gridCol w:w="142"/>
        <w:gridCol w:w="1134"/>
        <w:gridCol w:w="988"/>
        <w:gridCol w:w="288"/>
        <w:gridCol w:w="703"/>
        <w:gridCol w:w="573"/>
        <w:gridCol w:w="1275"/>
        <w:gridCol w:w="1839"/>
        <w:gridCol w:w="4226"/>
      </w:tblGrid>
      <w:tr w:rsidR="00BB50FD" w:rsidRPr="00BB50FD" w:rsidTr="00703B17">
        <w:trPr>
          <w:gridAfter w:val="1"/>
          <w:wAfter w:w="4226" w:type="dxa"/>
          <w:trHeight w:val="1266"/>
        </w:trPr>
        <w:tc>
          <w:tcPr>
            <w:tcW w:w="1563" w:type="dxa"/>
            <w:gridSpan w:val="2"/>
            <w:shd w:val="clear" w:color="auto" w:fill="auto"/>
            <w:noWrap/>
            <w:vAlign w:val="bottom"/>
            <w:hideMark/>
          </w:tcPr>
          <w:p w:rsidR="00BB50FD" w:rsidRPr="00BB50FD" w:rsidRDefault="00BB50FD" w:rsidP="00BB50FD">
            <w:pPr>
              <w:rPr>
                <w:sz w:val="24"/>
                <w:szCs w:val="24"/>
              </w:rPr>
            </w:pPr>
            <w:bookmarkStart w:id="0" w:name="_GoBack" w:colFirst="8" w:colLast="8"/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B50FD" w:rsidRPr="00BB50FD" w:rsidRDefault="00BB50FD" w:rsidP="00BB50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BB50FD" w:rsidRPr="00BB50FD" w:rsidRDefault="00BB50FD" w:rsidP="00BB50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BB50FD" w:rsidRPr="00BB50FD" w:rsidRDefault="00BB50FD" w:rsidP="00BB50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BB50FD" w:rsidRPr="00BB50FD" w:rsidRDefault="00BB50FD" w:rsidP="00BB50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BB50FD" w:rsidRPr="00BB50FD" w:rsidRDefault="00BB50FD" w:rsidP="00BB50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BB50FD" w:rsidRPr="00BB50FD" w:rsidRDefault="00BB50FD" w:rsidP="00BB50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50FD" w:rsidRPr="00BB50FD" w:rsidRDefault="00BB50FD" w:rsidP="00BB50F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B50FD" w:rsidRPr="00BB50FD" w:rsidRDefault="00BB50FD" w:rsidP="00BB50F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BB50FD" w:rsidRPr="00825D06" w:rsidRDefault="00BB50FD" w:rsidP="00286FE0">
            <w:pPr>
              <w:spacing w:line="240" w:lineRule="exact"/>
              <w:jc w:val="center"/>
              <w:rPr>
                <w:szCs w:val="28"/>
              </w:rPr>
            </w:pPr>
            <w:r w:rsidRPr="00825D06">
              <w:rPr>
                <w:szCs w:val="28"/>
              </w:rPr>
              <w:t xml:space="preserve">УТВЕРЖДЕН </w:t>
            </w:r>
            <w:r w:rsidRPr="00825D06">
              <w:rPr>
                <w:szCs w:val="28"/>
              </w:rPr>
              <w:br/>
              <w:t xml:space="preserve">постановлением администрации Александровского муниципального </w:t>
            </w:r>
            <w:r w:rsidR="00E91725">
              <w:rPr>
                <w:szCs w:val="28"/>
              </w:rPr>
              <w:t>округа</w:t>
            </w:r>
            <w:r w:rsidRPr="00825D06">
              <w:rPr>
                <w:szCs w:val="28"/>
              </w:rPr>
              <w:t xml:space="preserve"> Ставропо</w:t>
            </w:r>
            <w:r w:rsidR="00E91725">
              <w:rPr>
                <w:szCs w:val="28"/>
              </w:rPr>
              <w:t>льского края</w:t>
            </w:r>
            <w:r w:rsidR="00E91725">
              <w:rPr>
                <w:szCs w:val="28"/>
              </w:rPr>
              <w:br/>
              <w:t xml:space="preserve">от </w:t>
            </w:r>
            <w:r w:rsidR="00286FE0">
              <w:rPr>
                <w:szCs w:val="28"/>
              </w:rPr>
              <w:t>01 ноября</w:t>
            </w:r>
            <w:r w:rsidR="00E91725">
              <w:rPr>
                <w:szCs w:val="28"/>
              </w:rPr>
              <w:t xml:space="preserve"> 2021</w:t>
            </w:r>
            <w:r w:rsidR="00286FE0">
              <w:rPr>
                <w:szCs w:val="28"/>
              </w:rPr>
              <w:t xml:space="preserve"> </w:t>
            </w:r>
            <w:r w:rsidRPr="00825D06">
              <w:rPr>
                <w:szCs w:val="28"/>
              </w:rPr>
              <w:t xml:space="preserve">г. № </w:t>
            </w:r>
            <w:r w:rsidR="00286FE0">
              <w:rPr>
                <w:szCs w:val="28"/>
              </w:rPr>
              <w:t>1254</w:t>
            </w:r>
            <w:r w:rsidRPr="00825D06">
              <w:rPr>
                <w:szCs w:val="28"/>
              </w:rPr>
              <w:t xml:space="preserve"> </w:t>
            </w:r>
          </w:p>
        </w:tc>
      </w:tr>
      <w:bookmarkEnd w:id="0"/>
      <w:tr w:rsidR="00825D06" w:rsidRPr="00BB50FD" w:rsidTr="00703B17">
        <w:trPr>
          <w:gridAfter w:val="1"/>
          <w:wAfter w:w="4226" w:type="dxa"/>
          <w:trHeight w:val="1965"/>
        </w:trPr>
        <w:tc>
          <w:tcPr>
            <w:tcW w:w="15168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D06" w:rsidRPr="00825D06" w:rsidRDefault="00825D06" w:rsidP="00E91725">
            <w:pPr>
              <w:jc w:val="center"/>
              <w:rPr>
                <w:szCs w:val="28"/>
              </w:rPr>
            </w:pPr>
            <w:r w:rsidRPr="00825D06">
              <w:rPr>
                <w:szCs w:val="28"/>
              </w:rPr>
              <w:t xml:space="preserve">Прогноз социально-экономического развития Александровского муниципального </w:t>
            </w:r>
            <w:r w:rsidR="00E91725">
              <w:rPr>
                <w:szCs w:val="28"/>
              </w:rPr>
              <w:t>округа</w:t>
            </w:r>
            <w:r w:rsidRPr="00825D06">
              <w:rPr>
                <w:szCs w:val="28"/>
              </w:rPr>
              <w:t xml:space="preserve">  Ста</w:t>
            </w:r>
            <w:r w:rsidR="00E91725">
              <w:rPr>
                <w:szCs w:val="28"/>
              </w:rPr>
              <w:t>вропольского края на период 2022</w:t>
            </w:r>
            <w:r w:rsidRPr="00825D06">
              <w:rPr>
                <w:szCs w:val="28"/>
              </w:rPr>
              <w:t>-2024 гг.</w:t>
            </w: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отчет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отчет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оценка показателя</w:t>
            </w:r>
          </w:p>
        </w:tc>
        <w:tc>
          <w:tcPr>
            <w:tcW w:w="8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прогноз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2021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2023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2024</w:t>
            </w:r>
          </w:p>
        </w:tc>
      </w:tr>
      <w:tr w:rsidR="007556E3" w:rsidRPr="00C244C8" w:rsidTr="00935528">
        <w:trPr>
          <w:gridAfter w:val="1"/>
          <w:wAfter w:w="4226" w:type="dxa"/>
          <w:trHeight w:val="675"/>
        </w:trPr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базовый</w:t>
            </w:r>
          </w:p>
        </w:tc>
      </w:tr>
      <w:tr w:rsidR="007556E3" w:rsidRPr="00C244C8" w:rsidTr="00935528">
        <w:trPr>
          <w:gridAfter w:val="1"/>
          <w:wAfter w:w="4226" w:type="dxa"/>
          <w:trHeight w:val="525"/>
        </w:trPr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 вариант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 вариант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 вариант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 вариант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 вариант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 вариант</w:t>
            </w:r>
          </w:p>
        </w:tc>
      </w:tr>
      <w:tr w:rsidR="007556E3" w:rsidRPr="00C244C8" w:rsidTr="00935528">
        <w:trPr>
          <w:gridAfter w:val="1"/>
          <w:wAfter w:w="4226" w:type="dxa"/>
          <w:trHeight w:val="450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Население</w:t>
            </w:r>
          </w:p>
        </w:tc>
      </w:tr>
      <w:tr w:rsidR="007556E3" w:rsidRPr="00C244C8" w:rsidTr="00935528">
        <w:trPr>
          <w:gridAfter w:val="1"/>
          <w:wAfter w:w="4226" w:type="dxa"/>
          <w:trHeight w:val="78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45,9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45,5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45,1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44,6</w:t>
            </w:r>
          </w:p>
        </w:tc>
      </w:tr>
      <w:tr w:rsidR="007556E3" w:rsidRPr="00C244C8" w:rsidTr="00935528">
        <w:trPr>
          <w:gridAfter w:val="1"/>
          <w:wAfter w:w="4226" w:type="dxa"/>
          <w:trHeight w:val="12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Численность населения трудоспособного возраста</w:t>
            </w:r>
            <w:r w:rsidRPr="00FD4DD3">
              <w:rPr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25,25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24,08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23,76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23,50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23,82</w:t>
            </w:r>
          </w:p>
        </w:tc>
      </w:tr>
      <w:tr w:rsidR="007556E3" w:rsidRPr="00C244C8" w:rsidTr="00935528">
        <w:trPr>
          <w:gridAfter w:val="1"/>
          <w:wAfter w:w="4226" w:type="dxa"/>
          <w:trHeight w:val="144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Численность населения старше трудоспособного возраста</w:t>
            </w:r>
            <w:r w:rsidRPr="00FD4DD3">
              <w:rPr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11,48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12,18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11,88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12,04</w:t>
            </w:r>
          </w:p>
        </w:tc>
      </w:tr>
      <w:tr w:rsidR="007556E3" w:rsidRPr="00C244C8" w:rsidTr="00935528">
        <w:trPr>
          <w:gridAfter w:val="1"/>
          <w:wAfter w:w="4226" w:type="dxa"/>
          <w:trHeight w:val="132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Ожидаемая продолжительность жизни при рождении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число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74,30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74,70</w:t>
            </w:r>
          </w:p>
        </w:tc>
      </w:tr>
      <w:tr w:rsidR="007556E3" w:rsidRPr="00C244C8" w:rsidTr="00935528">
        <w:trPr>
          <w:gridAfter w:val="1"/>
          <w:wAfter w:w="4226" w:type="dxa"/>
          <w:trHeight w:val="1696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число родившихся живыми</w:t>
            </w:r>
            <w:r w:rsidRPr="00FD4DD3">
              <w:rPr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10,50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10,50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10,90</w:t>
            </w:r>
          </w:p>
        </w:tc>
      </w:tr>
      <w:tr w:rsidR="007556E3" w:rsidRPr="00C244C8" w:rsidTr="00935528">
        <w:trPr>
          <w:gridAfter w:val="1"/>
          <w:wAfter w:w="4226" w:type="dxa"/>
          <w:trHeight w:val="19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20,10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19,90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20,40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19,60</w:t>
            </w:r>
          </w:p>
        </w:tc>
      </w:tr>
      <w:tr w:rsidR="007556E3" w:rsidRPr="00C244C8" w:rsidTr="00935528">
        <w:trPr>
          <w:gridAfter w:val="1"/>
          <w:wAfter w:w="4226" w:type="dxa"/>
          <w:trHeight w:val="156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-5,50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-5,80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-9,60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-9,90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-9,30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-10,10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-10,40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-8,70</w:t>
            </w:r>
          </w:p>
        </w:tc>
      </w:tr>
      <w:tr w:rsidR="007556E3" w:rsidRPr="00C244C8" w:rsidTr="00935528">
        <w:trPr>
          <w:gridAfter w:val="1"/>
          <w:wAfter w:w="4226" w:type="dxa"/>
          <w:trHeight w:val="94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-0,110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-0,087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-0,090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-0,093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-0,087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-0,183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-0,085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-0,183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-0,082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Промышленное производство</w:t>
            </w:r>
          </w:p>
        </w:tc>
      </w:tr>
      <w:tr w:rsidR="007556E3" w:rsidRPr="00C244C8" w:rsidTr="00935528">
        <w:trPr>
          <w:gridAfter w:val="1"/>
          <w:wAfter w:w="4226" w:type="dxa"/>
          <w:trHeight w:val="84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240,01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309,10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535,93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549,33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549,86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571,30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571,31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594,15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594,73</w:t>
            </w:r>
          </w:p>
        </w:tc>
      </w:tr>
      <w:tr w:rsidR="007556E3" w:rsidRPr="00C244C8" w:rsidTr="00935528">
        <w:trPr>
          <w:gridAfter w:val="1"/>
          <w:wAfter w:w="4226" w:type="dxa"/>
          <w:trHeight w:val="21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Темп роста отгрузки - РАЗДЕЛ C: Обрабатывающие производства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69,62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128,79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173,38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104,10</w:t>
            </w:r>
          </w:p>
        </w:tc>
      </w:tr>
      <w:tr w:rsidR="007556E3" w:rsidRPr="00C244C8" w:rsidTr="00935528">
        <w:trPr>
          <w:gridAfter w:val="1"/>
          <w:wAfter w:w="4226" w:type="dxa"/>
          <w:trHeight w:val="834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7556E3" w:rsidRPr="00C244C8" w:rsidTr="00935528">
        <w:trPr>
          <w:gridAfter w:val="1"/>
          <w:wAfter w:w="4226" w:type="dxa"/>
          <w:trHeight w:val="55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  <w:p w:rsidR="003519CB" w:rsidRPr="00FD4DD3" w:rsidRDefault="003519CB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235,80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163,88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184,34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184,34</w:t>
            </w:r>
          </w:p>
        </w:tc>
      </w:tr>
      <w:tr w:rsidR="007556E3" w:rsidRPr="00C244C8" w:rsidTr="00935528">
        <w:trPr>
          <w:gridAfter w:val="1"/>
          <w:wAfter w:w="4226" w:type="dxa"/>
          <w:trHeight w:val="2903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  <w:p w:rsidR="003519CB" w:rsidRPr="00FD4DD3" w:rsidRDefault="003519CB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118,25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70,91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98,01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104,00</w:t>
            </w:r>
          </w:p>
        </w:tc>
      </w:tr>
      <w:tr w:rsidR="007556E3" w:rsidRPr="00C244C8" w:rsidTr="00935528">
        <w:trPr>
          <w:gridAfter w:val="1"/>
          <w:wAfter w:w="4226" w:type="dxa"/>
          <w:trHeight w:val="49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7556E3" w:rsidRPr="00C244C8" w:rsidTr="00935528">
        <w:trPr>
          <w:gridAfter w:val="1"/>
          <w:wAfter w:w="4226" w:type="dxa"/>
          <w:trHeight w:val="31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</w:tr>
      <w:tr w:rsidR="007556E3" w:rsidRPr="00C244C8" w:rsidTr="00935528">
        <w:trPr>
          <w:gridAfter w:val="1"/>
          <w:wAfter w:w="4226" w:type="dxa"/>
          <w:trHeight w:val="2489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Сельское хозяйство</w:t>
            </w:r>
          </w:p>
        </w:tc>
      </w:tr>
      <w:tr w:rsidR="007556E3" w:rsidRPr="00C244C8" w:rsidTr="00935528">
        <w:trPr>
          <w:gridAfter w:val="1"/>
          <w:wAfter w:w="4226" w:type="dxa"/>
          <w:trHeight w:val="10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4420,8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4595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4785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4795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5035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5325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5345</w:t>
            </w:r>
          </w:p>
        </w:tc>
      </w:tr>
      <w:tr w:rsidR="007556E3" w:rsidRPr="00C244C8" w:rsidTr="00935528">
        <w:trPr>
          <w:gridAfter w:val="1"/>
          <w:wAfter w:w="4226" w:type="dxa"/>
          <w:trHeight w:val="1723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</w:t>
            </w:r>
            <w:r w:rsidRPr="00FD4DD3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106,2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117,6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101,7</w:t>
            </w:r>
          </w:p>
        </w:tc>
      </w:tr>
      <w:tr w:rsidR="007556E3" w:rsidRPr="00C244C8" w:rsidTr="00935528">
        <w:trPr>
          <w:gridAfter w:val="1"/>
          <w:wAfter w:w="4226" w:type="dxa"/>
          <w:trHeight w:val="55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2980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3275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3470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3480</w:t>
            </w:r>
          </w:p>
        </w:tc>
      </w:tr>
      <w:tr w:rsidR="007556E3" w:rsidRPr="00C244C8" w:rsidTr="00935528">
        <w:trPr>
          <w:gridAfter w:val="1"/>
          <w:wAfter w:w="4226" w:type="dxa"/>
          <w:trHeight w:val="1837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</w:t>
            </w:r>
            <w:r w:rsidRPr="00FD4DD3">
              <w:rPr>
                <w:sz w:val="24"/>
                <w:szCs w:val="24"/>
              </w:rPr>
              <w:br w:type="page"/>
              <w:t>в сопоставимых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128,5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101,9</w:t>
            </w:r>
          </w:p>
        </w:tc>
      </w:tr>
      <w:tr w:rsidR="007556E3" w:rsidRPr="00C244C8" w:rsidTr="00935528">
        <w:trPr>
          <w:gridAfter w:val="1"/>
          <w:wAfter w:w="4226" w:type="dxa"/>
          <w:trHeight w:val="513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1461,8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1865</w:t>
            </w:r>
          </w:p>
        </w:tc>
      </w:tr>
      <w:tr w:rsidR="007556E3" w:rsidRPr="00C244C8" w:rsidTr="00935528">
        <w:trPr>
          <w:gridAfter w:val="1"/>
          <w:wAfter w:w="4226" w:type="dxa"/>
          <w:trHeight w:val="184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</w:t>
            </w:r>
            <w:r w:rsidRPr="00FD4DD3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101,3</w:t>
            </w:r>
          </w:p>
        </w:tc>
      </w:tr>
      <w:tr w:rsidR="007556E3" w:rsidRPr="00C244C8" w:rsidTr="00935528">
        <w:trPr>
          <w:gridAfter w:val="1"/>
          <w:wAfter w:w="4226" w:type="dxa"/>
          <w:trHeight w:val="58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Производство важнейших видов продукции в натуральном выражении</w:t>
            </w:r>
          </w:p>
        </w:tc>
      </w:tr>
      <w:tr w:rsidR="007556E3" w:rsidRPr="00C244C8" w:rsidTr="00935528">
        <w:trPr>
          <w:gridAfter w:val="1"/>
          <w:wAfter w:w="4226" w:type="dxa"/>
          <w:trHeight w:val="9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тонн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357,6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216,15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350</w:t>
            </w:r>
          </w:p>
        </w:tc>
      </w:tr>
      <w:tr w:rsidR="007556E3" w:rsidRPr="00C244C8" w:rsidTr="00935528">
        <w:trPr>
          <w:gridAfter w:val="1"/>
          <w:wAfter w:w="4226" w:type="dxa"/>
          <w:trHeight w:val="9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Валовой сбор сахарной свеклы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тонн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</w:tr>
      <w:tr w:rsidR="007556E3" w:rsidRPr="00C244C8" w:rsidTr="00935528">
        <w:trPr>
          <w:gridAfter w:val="1"/>
          <w:wAfter w:w="4226" w:type="dxa"/>
          <w:trHeight w:val="9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Валовой сбор семян масличных культур –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тонн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23,5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29,7</w:t>
            </w:r>
          </w:p>
        </w:tc>
      </w:tr>
      <w:tr w:rsidR="007556E3" w:rsidRPr="00C244C8" w:rsidTr="00935528">
        <w:trPr>
          <w:gridAfter w:val="1"/>
          <w:wAfter w:w="4226" w:type="dxa"/>
          <w:trHeight w:val="9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в том числе подсолнечника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тонн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</w:t>
            </w:r>
          </w:p>
        </w:tc>
      </w:tr>
      <w:tr w:rsidR="007556E3" w:rsidRPr="00C244C8" w:rsidTr="00935528">
        <w:trPr>
          <w:gridAfter w:val="1"/>
          <w:wAfter w:w="4226" w:type="dxa"/>
          <w:trHeight w:val="9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Валовой сбор картофеля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тонн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5,8</w:t>
            </w:r>
          </w:p>
        </w:tc>
      </w:tr>
      <w:tr w:rsidR="007556E3" w:rsidRPr="00C244C8" w:rsidTr="00935528">
        <w:trPr>
          <w:gridAfter w:val="1"/>
          <w:wAfter w:w="4226" w:type="dxa"/>
          <w:trHeight w:val="9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Валовой сбор овощей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тонн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2,4</w:t>
            </w:r>
          </w:p>
        </w:tc>
      </w:tr>
      <w:tr w:rsidR="007556E3" w:rsidRPr="00C244C8" w:rsidTr="00935528">
        <w:trPr>
          <w:gridAfter w:val="1"/>
          <w:wAfter w:w="4226" w:type="dxa"/>
          <w:trHeight w:val="9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Скот и птица на убой (в живом весе)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тонн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7,5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7,5</w:t>
            </w:r>
          </w:p>
        </w:tc>
      </w:tr>
      <w:tr w:rsidR="007556E3" w:rsidRPr="00C244C8" w:rsidTr="00935528">
        <w:trPr>
          <w:gridAfter w:val="1"/>
          <w:wAfter w:w="4226" w:type="dxa"/>
          <w:trHeight w:val="9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Молоко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тонн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39,5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40,5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41,5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41,5</w:t>
            </w:r>
          </w:p>
        </w:tc>
      </w:tr>
      <w:tr w:rsidR="007556E3" w:rsidRPr="00C244C8" w:rsidTr="00935528">
        <w:trPr>
          <w:gridAfter w:val="1"/>
          <w:wAfter w:w="4226" w:type="dxa"/>
          <w:trHeight w:val="9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Яйца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млн.шт.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Строительство</w:t>
            </w:r>
          </w:p>
        </w:tc>
      </w:tr>
      <w:tr w:rsidR="007556E3" w:rsidRPr="00C244C8" w:rsidTr="00935528">
        <w:trPr>
          <w:gridAfter w:val="1"/>
          <w:wAfter w:w="4226" w:type="dxa"/>
          <w:trHeight w:val="937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кв. м общей площади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3,30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4,60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3,70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5,20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Торговля и услуги населению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531,3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555,36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543,90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566,82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532,44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578,28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520,98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589,74</w:t>
            </w:r>
          </w:p>
        </w:tc>
      </w:tr>
      <w:tr w:rsidR="007556E3" w:rsidRPr="00C244C8" w:rsidTr="00935528">
        <w:trPr>
          <w:gridAfter w:val="1"/>
          <w:wAfter w:w="4226" w:type="dxa"/>
          <w:trHeight w:val="169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</w:t>
            </w:r>
            <w:r w:rsidRPr="00FD4DD3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120,17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98,34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96,69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94,08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98,42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93,95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93,99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97,97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528,64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570,70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701,00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665,00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710,00</w:t>
            </w:r>
          </w:p>
        </w:tc>
      </w:tr>
      <w:tr w:rsidR="007556E3" w:rsidRPr="00C244C8" w:rsidTr="00935528">
        <w:trPr>
          <w:gridAfter w:val="1"/>
          <w:wAfter w:w="4226" w:type="dxa"/>
          <w:trHeight w:val="204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</w:t>
            </w:r>
            <w:r w:rsidRPr="00FD4DD3">
              <w:rPr>
                <w:sz w:val="24"/>
                <w:szCs w:val="24"/>
              </w:rPr>
              <w:br w:type="page"/>
              <w:t>в сопоставимых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73,64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104,21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109,94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117,88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98,20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96,42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96,70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96,65</w:t>
            </w:r>
          </w:p>
        </w:tc>
      </w:tr>
      <w:tr w:rsidR="007556E3" w:rsidRPr="00C244C8" w:rsidTr="00935528">
        <w:trPr>
          <w:gridAfter w:val="1"/>
          <w:wAfter w:w="4226" w:type="dxa"/>
          <w:trHeight w:val="840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Малое и среднее предпринимательство, включая микропредприятия</w:t>
            </w:r>
          </w:p>
        </w:tc>
      </w:tr>
      <w:tr w:rsidR="007556E3" w:rsidRPr="00C244C8" w:rsidTr="00935528">
        <w:trPr>
          <w:gridAfter w:val="1"/>
          <w:wAfter w:w="4226" w:type="dxa"/>
          <w:trHeight w:val="153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125</w:t>
            </w:r>
          </w:p>
        </w:tc>
      </w:tr>
      <w:tr w:rsidR="007556E3" w:rsidRPr="00C244C8" w:rsidTr="00935528">
        <w:trPr>
          <w:gridAfter w:val="1"/>
          <w:wAfter w:w="4226" w:type="dxa"/>
          <w:trHeight w:val="561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1,50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1,52</w:t>
            </w:r>
          </w:p>
        </w:tc>
      </w:tr>
      <w:tr w:rsidR="007556E3" w:rsidRPr="00C244C8" w:rsidTr="00935528">
        <w:trPr>
          <w:gridAfter w:val="1"/>
          <w:wAfter w:w="4226" w:type="dxa"/>
          <w:trHeight w:val="390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Инвестиции</w:t>
            </w:r>
          </w:p>
        </w:tc>
      </w:tr>
      <w:tr w:rsidR="007556E3" w:rsidRPr="00C244C8" w:rsidTr="00935528">
        <w:trPr>
          <w:gridAfter w:val="1"/>
          <w:wAfter w:w="4226" w:type="dxa"/>
          <w:trHeight w:val="101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в ценах соответствующих лет; млн.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1261,49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1595,9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1760,76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1665,30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1805,10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1665,30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1906,10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1559,70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2057,90</w:t>
            </w:r>
          </w:p>
        </w:tc>
      </w:tr>
      <w:tr w:rsidR="007556E3" w:rsidRPr="00C244C8" w:rsidTr="00935528">
        <w:trPr>
          <w:gridAfter w:val="1"/>
          <w:wAfter w:w="4226" w:type="dxa"/>
          <w:trHeight w:val="562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129,06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119,80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104,98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89,73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97,36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94,79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88,78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102,24</w:t>
            </w:r>
          </w:p>
        </w:tc>
      </w:tr>
      <w:tr w:rsidR="007556E3" w:rsidRPr="00C244C8" w:rsidTr="00935528">
        <w:trPr>
          <w:gridAfter w:val="1"/>
          <w:wAfter w:w="4226" w:type="dxa"/>
          <w:trHeight w:val="703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274,40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343,76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257,70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240,70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265,40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241,60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240,30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302,50</w:t>
            </w:r>
          </w:p>
        </w:tc>
      </w:tr>
      <w:tr w:rsidR="007556E3" w:rsidRPr="00C244C8" w:rsidTr="00935528">
        <w:trPr>
          <w:gridAfter w:val="1"/>
          <w:wAfter w:w="4226" w:type="dxa"/>
          <w:trHeight w:val="169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Индекс физического объема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167,45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118,63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71,33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88,62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95,14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94,28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99,99</w:t>
            </w:r>
          </w:p>
        </w:tc>
      </w:tr>
      <w:tr w:rsidR="007556E3" w:rsidRPr="00C244C8" w:rsidTr="00935528">
        <w:trPr>
          <w:gridAfter w:val="1"/>
          <w:wAfter w:w="4226" w:type="dxa"/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iCs/>
                <w:sz w:val="24"/>
                <w:szCs w:val="24"/>
              </w:rPr>
              <w:t>Инвестиции в основной капитал по источникам финансирования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76,56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95,91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71,90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67,16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67,41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79,93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67,04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84,40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105,23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247,85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185,80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191,35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174,19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173,26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218,10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кредиты банков,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21,26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кредиты иностранных банков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Заемные средства других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Бюджетные средства,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161,64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243,70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199,47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114,33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126,07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114,76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136,09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114,14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143,69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105,23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158,65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129,85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93,54</w:t>
            </w: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21,66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32,66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26,73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15,30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19,25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из местных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34,75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42,89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24,54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30,89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-13,67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59,21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65,28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59,43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59,12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74,41</w:t>
            </w:r>
          </w:p>
        </w:tc>
      </w:tr>
      <w:tr w:rsidR="007556E3" w:rsidRPr="00C244C8" w:rsidTr="00935528">
        <w:trPr>
          <w:gridAfter w:val="1"/>
          <w:wAfter w:w="4226" w:type="dxa"/>
          <w:trHeight w:val="58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Консолидированный бюджет</w:t>
            </w: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iCs/>
                <w:sz w:val="24"/>
                <w:szCs w:val="24"/>
              </w:rPr>
            </w:pPr>
            <w:r w:rsidRPr="00FD4DD3">
              <w:rPr>
                <w:iCs/>
                <w:sz w:val="24"/>
                <w:szCs w:val="24"/>
              </w:rPr>
              <w:t>Доходы консолидированного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1347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1535</w:t>
            </w: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iCs/>
                <w:sz w:val="24"/>
                <w:szCs w:val="24"/>
              </w:rPr>
            </w:pPr>
            <w:r w:rsidRPr="00FD4DD3">
              <w:rPr>
                <w:iCs/>
                <w:sz w:val="24"/>
                <w:szCs w:val="24"/>
              </w:rPr>
              <w:lastRenderedPageBreak/>
              <w:t>Налоговые и неналоговые доходы,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303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346</w:t>
            </w:r>
          </w:p>
        </w:tc>
      </w:tr>
      <w:tr w:rsidR="007556E3" w:rsidRPr="00C244C8" w:rsidTr="00935528">
        <w:trPr>
          <w:gridAfter w:val="1"/>
          <w:wAfter w:w="4226" w:type="dxa"/>
          <w:trHeight w:val="1554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iCs/>
                <w:sz w:val="24"/>
                <w:szCs w:val="24"/>
              </w:rPr>
            </w:pPr>
            <w:r w:rsidRPr="00FD4DD3">
              <w:rPr>
                <w:iCs/>
                <w:sz w:val="24"/>
                <w:szCs w:val="24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281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177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акцизы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</w:t>
            </w:r>
          </w:p>
        </w:tc>
      </w:tr>
      <w:tr w:rsidR="007556E3" w:rsidRPr="00C244C8" w:rsidTr="00935528">
        <w:trPr>
          <w:gridAfter w:val="1"/>
          <w:wAfter w:w="4226" w:type="dxa"/>
          <w:trHeight w:val="11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51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iCs/>
                <w:sz w:val="24"/>
                <w:szCs w:val="24"/>
              </w:rPr>
            </w:pPr>
            <w:r w:rsidRPr="00FD4DD3">
              <w:rPr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65</w:t>
            </w: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iCs/>
                <w:sz w:val="24"/>
                <w:szCs w:val="24"/>
              </w:rPr>
            </w:pPr>
            <w:r w:rsidRPr="00FD4DD3">
              <w:rPr>
                <w:iCs/>
                <w:sz w:val="24"/>
                <w:szCs w:val="24"/>
              </w:rPr>
              <w:t>Безвозмездные поступления всего, в том числе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1297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1189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1189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субвенции из федерального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128</w:t>
            </w:r>
          </w:p>
        </w:tc>
      </w:tr>
      <w:tr w:rsidR="007556E3" w:rsidRPr="00C244C8" w:rsidTr="00935528">
        <w:trPr>
          <w:gridAfter w:val="1"/>
          <w:wAfter w:w="4226" w:type="dxa"/>
          <w:trHeight w:val="11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iCs/>
                <w:sz w:val="24"/>
                <w:szCs w:val="24"/>
              </w:rPr>
            </w:pPr>
            <w:r w:rsidRPr="00FD4DD3">
              <w:rPr>
                <w:iCs/>
                <w:sz w:val="24"/>
                <w:szCs w:val="24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1322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1670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1535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178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</w:t>
            </w: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22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608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614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68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519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582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582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</w:tr>
      <w:tr w:rsidR="007556E3" w:rsidRPr="00C244C8" w:rsidTr="00935528">
        <w:trPr>
          <w:gridAfter w:val="1"/>
          <w:wAfter w:w="4226" w:type="dxa"/>
          <w:trHeight w:val="78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iCs/>
                <w:sz w:val="24"/>
                <w:szCs w:val="24"/>
              </w:rPr>
            </w:pPr>
            <w:r w:rsidRPr="00FD4DD3">
              <w:rPr>
                <w:iCs/>
                <w:sz w:val="24"/>
                <w:szCs w:val="24"/>
              </w:rPr>
              <w:t>Дефицит(-),профицит(+) консолидированного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млн.руб.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-70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Труд и занятость</w:t>
            </w:r>
          </w:p>
        </w:tc>
      </w:tr>
      <w:tr w:rsidR="007556E3" w:rsidRPr="00C244C8" w:rsidTr="00935528">
        <w:trPr>
          <w:gridAfter w:val="1"/>
          <w:wAfter w:w="4226" w:type="dxa"/>
          <w:trHeight w:val="14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16,70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16,74</w:t>
            </w:r>
          </w:p>
        </w:tc>
      </w:tr>
      <w:tr w:rsidR="007556E3" w:rsidRPr="00C244C8" w:rsidTr="00935528">
        <w:trPr>
          <w:gridAfter w:val="1"/>
          <w:wAfter w:w="4226" w:type="dxa"/>
          <w:trHeight w:val="147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4,20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4,20</w:t>
            </w:r>
          </w:p>
        </w:tc>
      </w:tr>
      <w:tr w:rsidR="007556E3" w:rsidRPr="00C244C8" w:rsidTr="00935528">
        <w:trPr>
          <w:gridAfter w:val="1"/>
          <w:wAfter w:w="4226" w:type="dxa"/>
          <w:trHeight w:val="11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24562,30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28175,4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29054,60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29722,86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30071,51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30406,48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31124,01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31105,83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32213,35</w:t>
            </w:r>
          </w:p>
        </w:tc>
      </w:tr>
      <w:tr w:rsidR="007556E3" w:rsidRPr="00C244C8" w:rsidTr="00935528">
        <w:trPr>
          <w:gridAfter w:val="1"/>
          <w:wAfter w:w="4226" w:type="dxa"/>
          <w:trHeight w:val="177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г/г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98,49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114,71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103,12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103,50</w:t>
            </w: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1,08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0,89</w:t>
            </w:r>
          </w:p>
        </w:tc>
      </w:tr>
      <w:tr w:rsidR="007556E3" w:rsidRPr="00C244C8" w:rsidTr="00935528">
        <w:trPr>
          <w:gridAfter w:val="1"/>
          <w:wAfter w:w="4226" w:type="dxa"/>
          <w:trHeight w:val="16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0,147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1,238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0,23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0,19</w:t>
            </w:r>
          </w:p>
        </w:tc>
      </w:tr>
      <w:tr w:rsidR="007556E3" w:rsidRPr="00C244C8" w:rsidTr="00935528">
        <w:trPr>
          <w:gridAfter w:val="1"/>
          <w:wAfter w:w="4226" w:type="dxa"/>
          <w:trHeight w:val="115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млн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1126,92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1467,75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1484,68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1502,50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1536,64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1520,53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1590,43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1538,77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1646,09</w:t>
            </w:r>
          </w:p>
        </w:tc>
      </w:tr>
      <w:tr w:rsidR="007556E3" w:rsidRPr="00C244C8" w:rsidTr="00935528">
        <w:trPr>
          <w:gridAfter w:val="1"/>
          <w:wAfter w:w="4226" w:type="dxa"/>
          <w:trHeight w:val="115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г/г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87,13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130,24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103,50</w:t>
            </w:r>
          </w:p>
        </w:tc>
      </w:tr>
      <w:tr w:rsidR="007556E3" w:rsidRPr="00C244C8" w:rsidTr="00935528">
        <w:trPr>
          <w:gridAfter w:val="1"/>
          <w:wAfter w:w="4226" w:type="dxa"/>
          <w:trHeight w:val="420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Финансы организаций</w:t>
            </w:r>
          </w:p>
        </w:tc>
      </w:tr>
      <w:tr w:rsidR="007556E3" w:rsidRPr="00C244C8" w:rsidTr="00935528">
        <w:trPr>
          <w:gridAfter w:val="1"/>
          <w:wAfter w:w="4226" w:type="dxa"/>
          <w:trHeight w:val="115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% г/г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100,5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101,5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102,3</w:t>
            </w:r>
          </w:p>
        </w:tc>
      </w:tr>
      <w:tr w:rsidR="007556E3" w:rsidRPr="00C244C8" w:rsidTr="00935528">
        <w:trPr>
          <w:gridAfter w:val="1"/>
          <w:wAfter w:w="4226" w:type="dxa"/>
          <w:trHeight w:val="46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Развитие социальной сферы</w:t>
            </w: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1617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1495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1495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1515</w:t>
            </w:r>
          </w:p>
        </w:tc>
      </w:tr>
      <w:tr w:rsidR="007556E3" w:rsidRPr="00C244C8" w:rsidTr="00935528">
        <w:trPr>
          <w:gridAfter w:val="1"/>
          <w:wAfter w:w="4226" w:type="dxa"/>
          <w:trHeight w:val="37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lastRenderedPageBreak/>
              <w:t>Обеспеченность: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больничными койками на 10 000 человек населения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коек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54,9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54,3</w:t>
            </w:r>
          </w:p>
        </w:tc>
      </w:tr>
      <w:tr w:rsidR="007556E3" w:rsidRPr="00C244C8" w:rsidTr="00935528">
        <w:trPr>
          <w:gridAfter w:val="1"/>
          <w:wAfter w:w="4226" w:type="dxa"/>
          <w:trHeight w:val="124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общедоступными  библиотеками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учрежд. на 100 тыс.населения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38</w:t>
            </w:r>
          </w:p>
        </w:tc>
      </w:tr>
      <w:tr w:rsidR="007556E3" w:rsidRPr="00C244C8" w:rsidTr="00935528">
        <w:trPr>
          <w:gridAfter w:val="1"/>
          <w:wAfter w:w="4226" w:type="dxa"/>
          <w:trHeight w:val="75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учреждениями культурно-досугового типа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учрежд. на 100 тыс.населения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27</w:t>
            </w:r>
          </w:p>
        </w:tc>
      </w:tr>
      <w:tr w:rsidR="007556E3" w:rsidRPr="00C244C8" w:rsidTr="00935528">
        <w:trPr>
          <w:gridAfter w:val="1"/>
          <w:wAfter w:w="4226" w:type="dxa"/>
          <w:trHeight w:val="11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E3" w:rsidRPr="00FD4DD3" w:rsidRDefault="007556E3" w:rsidP="008B2082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FD4DD3">
              <w:rPr>
                <w:sz w:val="24"/>
                <w:szCs w:val="24"/>
              </w:rPr>
              <w:t>527</w:t>
            </w:r>
          </w:p>
        </w:tc>
      </w:tr>
      <w:tr w:rsidR="00FD4DD3" w:rsidRPr="00ED1BD2" w:rsidTr="00935528">
        <w:trPr>
          <w:gridBefore w:val="1"/>
          <w:wBefore w:w="141" w:type="dxa"/>
        </w:trPr>
        <w:tc>
          <w:tcPr>
            <w:tcW w:w="11340" w:type="dxa"/>
            <w:gridSpan w:val="16"/>
          </w:tcPr>
          <w:p w:rsidR="00FD4DD3" w:rsidRDefault="00FD4DD3" w:rsidP="008B2082">
            <w:pPr>
              <w:jc w:val="both"/>
              <w:rPr>
                <w:color w:val="000000"/>
                <w:szCs w:val="28"/>
              </w:rPr>
            </w:pPr>
          </w:p>
          <w:p w:rsidR="00FD4DD3" w:rsidRDefault="00FD4DD3" w:rsidP="008B2082">
            <w:pPr>
              <w:jc w:val="both"/>
              <w:rPr>
                <w:color w:val="000000"/>
                <w:szCs w:val="28"/>
              </w:rPr>
            </w:pPr>
          </w:p>
          <w:p w:rsidR="00935528" w:rsidRPr="00ED1BD2" w:rsidRDefault="00935528" w:rsidP="008B2082">
            <w:pPr>
              <w:jc w:val="both"/>
              <w:rPr>
                <w:color w:val="000000"/>
                <w:szCs w:val="28"/>
              </w:rPr>
            </w:pPr>
          </w:p>
          <w:p w:rsidR="00FD4DD3" w:rsidRPr="00ED1BD2" w:rsidRDefault="00FD4DD3" w:rsidP="00935528">
            <w:pPr>
              <w:spacing w:line="240" w:lineRule="exact"/>
              <w:jc w:val="both"/>
              <w:rPr>
                <w:color w:val="000000"/>
                <w:szCs w:val="28"/>
              </w:rPr>
            </w:pPr>
            <w:r w:rsidRPr="00ED1BD2">
              <w:rPr>
                <w:color w:val="000000"/>
                <w:szCs w:val="28"/>
              </w:rPr>
              <w:t>Управляющий делами</w:t>
            </w:r>
          </w:p>
          <w:p w:rsidR="00935528" w:rsidRDefault="00FD4DD3" w:rsidP="00935528">
            <w:pPr>
              <w:spacing w:line="240" w:lineRule="exact"/>
              <w:jc w:val="both"/>
              <w:rPr>
                <w:color w:val="000000"/>
                <w:szCs w:val="28"/>
              </w:rPr>
            </w:pPr>
            <w:r w:rsidRPr="00ED1BD2">
              <w:rPr>
                <w:color w:val="000000"/>
                <w:szCs w:val="28"/>
              </w:rPr>
              <w:t>администрации</w:t>
            </w:r>
            <w:r w:rsidR="00935528">
              <w:rPr>
                <w:color w:val="000000"/>
                <w:szCs w:val="28"/>
              </w:rPr>
              <w:t xml:space="preserve"> Александровского </w:t>
            </w:r>
          </w:p>
          <w:p w:rsidR="00935528" w:rsidRDefault="00935528" w:rsidP="00935528">
            <w:pPr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муниципального округа</w:t>
            </w:r>
          </w:p>
          <w:p w:rsidR="00FD4DD3" w:rsidRPr="00ED1BD2" w:rsidRDefault="00935528" w:rsidP="00935528">
            <w:pPr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Ставропольского края</w:t>
            </w:r>
            <w:r w:rsidR="00FD4DD3" w:rsidRPr="00ED1BD2">
              <w:rPr>
                <w:color w:val="000000"/>
                <w:szCs w:val="28"/>
              </w:rPr>
              <w:t xml:space="preserve">      </w:t>
            </w:r>
          </w:p>
        </w:tc>
        <w:tc>
          <w:tcPr>
            <w:tcW w:w="7913" w:type="dxa"/>
            <w:gridSpan w:val="4"/>
            <w:vAlign w:val="bottom"/>
            <w:hideMark/>
          </w:tcPr>
          <w:p w:rsidR="00FD4DD3" w:rsidRPr="00ED1BD2" w:rsidRDefault="00935528" w:rsidP="008B208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</w:t>
            </w:r>
            <w:r w:rsidR="00FD4DD3" w:rsidRPr="00ED1BD2">
              <w:rPr>
                <w:color w:val="000000"/>
                <w:szCs w:val="28"/>
              </w:rPr>
              <w:t>Ю.В. Иванова</w:t>
            </w:r>
          </w:p>
        </w:tc>
      </w:tr>
    </w:tbl>
    <w:p w:rsidR="007556E3" w:rsidRDefault="007556E3"/>
    <w:p w:rsidR="00F57F10" w:rsidRPr="00FD4DD3" w:rsidRDefault="007556E3" w:rsidP="00FD4DD3">
      <w:pPr>
        <w:spacing w:after="200" w:line="276" w:lineRule="auto"/>
        <w:sectPr w:rsidR="00F57F10" w:rsidRPr="00FD4DD3" w:rsidSect="009B5137">
          <w:pgSz w:w="16838" w:h="11906" w:orient="landscape"/>
          <w:pgMar w:top="567" w:right="1134" w:bottom="851" w:left="1134" w:header="709" w:footer="709" w:gutter="0"/>
          <w:cols w:space="708"/>
          <w:docGrid w:linePitch="381"/>
        </w:sectPr>
      </w:pPr>
      <w:r>
        <w:br w:type="page"/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F57F10" w:rsidRPr="00F57F10" w:rsidTr="00141ADC">
        <w:tc>
          <w:tcPr>
            <w:tcW w:w="4673" w:type="dxa"/>
          </w:tcPr>
          <w:p w:rsidR="00F57F10" w:rsidRPr="00F57F10" w:rsidRDefault="00F57F10" w:rsidP="00F57F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671" w:type="dxa"/>
          </w:tcPr>
          <w:p w:rsidR="00F57F10" w:rsidRPr="00F57F10" w:rsidRDefault="00F57F10" w:rsidP="00675F01">
            <w:pPr>
              <w:autoSpaceDN w:val="0"/>
              <w:spacing w:line="240" w:lineRule="exact"/>
              <w:jc w:val="center"/>
            </w:pPr>
            <w:r w:rsidRPr="00F57F10">
              <w:t>Приложение</w:t>
            </w:r>
          </w:p>
          <w:p w:rsidR="00F57F10" w:rsidRPr="00F57F10" w:rsidRDefault="00675F01" w:rsidP="00675F01">
            <w:pPr>
              <w:autoSpaceDN w:val="0"/>
              <w:spacing w:line="240" w:lineRule="exact"/>
              <w:jc w:val="center"/>
            </w:pPr>
            <w:r>
              <w:t xml:space="preserve">к </w:t>
            </w:r>
            <w:r w:rsidR="00F57F10" w:rsidRPr="00F57F10">
              <w:t>Прогнозу социально –</w:t>
            </w:r>
          </w:p>
          <w:p w:rsidR="00F57F10" w:rsidRPr="00F57F10" w:rsidRDefault="00F57F10" w:rsidP="00675F01">
            <w:pPr>
              <w:autoSpaceDN w:val="0"/>
              <w:spacing w:line="240" w:lineRule="exact"/>
              <w:jc w:val="center"/>
            </w:pPr>
            <w:r w:rsidRPr="00F57F10">
              <w:t>экономического развития</w:t>
            </w:r>
          </w:p>
          <w:p w:rsidR="00F57F10" w:rsidRPr="007F2EA5" w:rsidRDefault="007F2EA5" w:rsidP="007F2EA5">
            <w:pPr>
              <w:autoSpaceDN w:val="0"/>
              <w:spacing w:line="240" w:lineRule="exact"/>
              <w:jc w:val="center"/>
            </w:pPr>
            <w:r>
              <w:t xml:space="preserve">Александровского муниципального </w:t>
            </w:r>
            <w:r w:rsidR="005D2752">
              <w:t>округа</w:t>
            </w:r>
            <w:r w:rsidR="00F57F10" w:rsidRPr="00F57F10">
              <w:t xml:space="preserve">  Ставропольского края</w:t>
            </w:r>
            <w:r w:rsidR="005D2752">
              <w:rPr>
                <w:color w:val="212121"/>
                <w:spacing w:val="6"/>
                <w:szCs w:val="28"/>
              </w:rPr>
              <w:t xml:space="preserve"> на период 2022</w:t>
            </w:r>
            <w:r w:rsidR="00F57F10" w:rsidRPr="00F57F10">
              <w:rPr>
                <w:color w:val="212121"/>
                <w:spacing w:val="6"/>
                <w:szCs w:val="28"/>
              </w:rPr>
              <w:t xml:space="preserve"> - 2024 гг.</w:t>
            </w:r>
            <w:r w:rsidR="00F57F10" w:rsidRPr="00F57F10">
              <w:t>,</w:t>
            </w:r>
          </w:p>
          <w:p w:rsidR="00F57F10" w:rsidRPr="00F57F10" w:rsidRDefault="00675F01" w:rsidP="00675F01">
            <w:pPr>
              <w:autoSpaceDN w:val="0"/>
              <w:spacing w:line="240" w:lineRule="exact"/>
              <w:jc w:val="center"/>
            </w:pPr>
            <w:r>
              <w:t xml:space="preserve">утверждённому </w:t>
            </w:r>
            <w:r w:rsidR="00F57F10" w:rsidRPr="00F57F10">
              <w:t>постановлением</w:t>
            </w:r>
          </w:p>
          <w:p w:rsidR="007F2EA5" w:rsidRDefault="00675F01" w:rsidP="00675F01">
            <w:pPr>
              <w:autoSpaceDN w:val="0"/>
              <w:spacing w:line="240" w:lineRule="exact"/>
              <w:jc w:val="center"/>
            </w:pPr>
            <w:r>
              <w:t xml:space="preserve">администрации </w:t>
            </w:r>
            <w:r w:rsidR="00F57F10" w:rsidRPr="00F57F10">
              <w:t xml:space="preserve">Александровского     </w:t>
            </w:r>
            <w:r w:rsidR="005D2752">
              <w:t xml:space="preserve">         </w:t>
            </w:r>
          </w:p>
          <w:p w:rsidR="00F57F10" w:rsidRPr="00F57F10" w:rsidRDefault="005D2752" w:rsidP="00675F01">
            <w:pPr>
              <w:autoSpaceDN w:val="0"/>
              <w:spacing w:line="240" w:lineRule="exact"/>
              <w:jc w:val="center"/>
            </w:pPr>
            <w:r>
              <w:t>муниципал</w:t>
            </w:r>
            <w:r w:rsidR="00675F01">
              <w:t xml:space="preserve">ьного </w:t>
            </w:r>
            <w:r>
              <w:t xml:space="preserve"> округа</w:t>
            </w:r>
          </w:p>
          <w:p w:rsidR="00F57F10" w:rsidRPr="00F57F10" w:rsidRDefault="00F57F10" w:rsidP="00675F01">
            <w:pPr>
              <w:autoSpaceDN w:val="0"/>
              <w:spacing w:line="240" w:lineRule="exact"/>
              <w:jc w:val="center"/>
            </w:pPr>
            <w:r w:rsidRPr="00F57F10">
              <w:t>Ставропольского края</w:t>
            </w:r>
          </w:p>
          <w:p w:rsidR="00F57F10" w:rsidRPr="00675F01" w:rsidRDefault="00F57F10" w:rsidP="00675F01">
            <w:pPr>
              <w:autoSpaceDN w:val="0"/>
              <w:spacing w:line="240" w:lineRule="exact"/>
              <w:jc w:val="center"/>
            </w:pPr>
            <w:r w:rsidRPr="00F57F10">
              <w:t xml:space="preserve">от </w:t>
            </w:r>
            <w:r w:rsidR="00675F01">
              <w:t>01 ноября</w:t>
            </w:r>
            <w:r w:rsidR="0005280E">
              <w:t xml:space="preserve"> 2021</w:t>
            </w:r>
            <w:r w:rsidR="00675F01">
              <w:t xml:space="preserve"> </w:t>
            </w:r>
            <w:r w:rsidRPr="00F57F10">
              <w:t xml:space="preserve">г. № </w:t>
            </w:r>
            <w:r w:rsidR="00675F01">
              <w:t>1254</w:t>
            </w:r>
          </w:p>
        </w:tc>
      </w:tr>
    </w:tbl>
    <w:p w:rsidR="00F57F10" w:rsidRDefault="00F57F10" w:rsidP="00F57F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0396D" w:rsidRPr="007F2EA5" w:rsidRDefault="0050396D" w:rsidP="007F2EA5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F2EA5">
        <w:rPr>
          <w:szCs w:val="28"/>
        </w:rPr>
        <w:t>ПОЯСНИТЕЛЬНАЯ ЗАПИСКА</w:t>
      </w:r>
    </w:p>
    <w:p w:rsidR="0050396D" w:rsidRPr="007F2EA5" w:rsidRDefault="0050396D" w:rsidP="007F2EA5">
      <w:pPr>
        <w:spacing w:line="240" w:lineRule="exact"/>
        <w:jc w:val="center"/>
        <w:rPr>
          <w:szCs w:val="28"/>
        </w:rPr>
      </w:pPr>
      <w:r w:rsidRPr="007F2EA5">
        <w:rPr>
          <w:szCs w:val="28"/>
        </w:rPr>
        <w:t>по основным параметрам прогноза социально-экономического развития Александровского муниципального округа Ставропольского края на период 2022 - 2024 гг.</w:t>
      </w:r>
    </w:p>
    <w:p w:rsidR="0050396D" w:rsidRPr="005033FA" w:rsidRDefault="0050396D" w:rsidP="0050396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0"/>
          <w:szCs w:val="28"/>
        </w:rPr>
      </w:pPr>
    </w:p>
    <w:p w:rsidR="0050396D" w:rsidRPr="007F2EA5" w:rsidRDefault="0050396D" w:rsidP="007F2EA5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7F2EA5">
        <w:rPr>
          <w:szCs w:val="28"/>
        </w:rPr>
        <w:t xml:space="preserve">Прогноз социально - экономического развития Александровского муниципального округа на период 2022 - 2024 гг. (далее - Прогноз) разработан с учётом фактической оценки развития отраслей экономики в 2019 - 2020 годах, </w:t>
      </w:r>
      <w:r w:rsidRPr="007F2EA5">
        <w:rPr>
          <w:spacing w:val="3"/>
          <w:szCs w:val="28"/>
        </w:rPr>
        <w:t xml:space="preserve">вариантов стабилизации их работы и развития, сценарных условий </w:t>
      </w:r>
      <w:r w:rsidRPr="007F2EA5">
        <w:rPr>
          <w:szCs w:val="28"/>
        </w:rPr>
        <w:t>функционирования экономики, индексов - дефляторов цен.</w:t>
      </w:r>
    </w:p>
    <w:p w:rsidR="0050396D" w:rsidRPr="007F2EA5" w:rsidRDefault="0050396D" w:rsidP="007F2EA5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  <w:lang w:bidi="ru-RU"/>
        </w:rPr>
      </w:pPr>
      <w:r w:rsidRPr="007F2EA5">
        <w:rPr>
          <w:szCs w:val="28"/>
          <w:lang w:bidi="ru-RU"/>
        </w:rPr>
        <w:t xml:space="preserve">Исходными данными для разработки основных показателей </w:t>
      </w:r>
      <w:r w:rsidRPr="007F2EA5">
        <w:rPr>
          <w:szCs w:val="28"/>
        </w:rPr>
        <w:t>предварительный прогноза</w:t>
      </w:r>
      <w:r w:rsidRPr="007F2EA5">
        <w:rPr>
          <w:szCs w:val="28"/>
          <w:lang w:bidi="ru-RU"/>
        </w:rPr>
        <w:t xml:space="preserve"> являются отчётные данные Управления федеральной службы государственной статистики по Ставропольскому краю, Карачаево-Черкесской республике и Кабардино-Балкарской республике.</w:t>
      </w:r>
    </w:p>
    <w:p w:rsidR="0050396D" w:rsidRPr="005033FA" w:rsidRDefault="0050396D" w:rsidP="007F2EA5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8"/>
          <w:lang w:bidi="ru-RU"/>
        </w:rPr>
      </w:pPr>
    </w:p>
    <w:p w:rsidR="0050396D" w:rsidRPr="007F2EA5" w:rsidRDefault="0050396D" w:rsidP="005033FA">
      <w:pPr>
        <w:widowControl w:val="0"/>
        <w:autoSpaceDE w:val="0"/>
        <w:autoSpaceDN w:val="0"/>
        <w:adjustRightInd w:val="0"/>
        <w:ind w:firstLine="851"/>
        <w:jc w:val="center"/>
        <w:rPr>
          <w:szCs w:val="28"/>
          <w:lang w:bidi="ru-RU"/>
        </w:rPr>
      </w:pPr>
      <w:r w:rsidRPr="007F2EA5">
        <w:rPr>
          <w:szCs w:val="28"/>
          <w:lang w:bidi="ru-RU"/>
        </w:rPr>
        <w:t>Население</w:t>
      </w:r>
    </w:p>
    <w:p w:rsidR="0050396D" w:rsidRPr="005033FA" w:rsidRDefault="0050396D" w:rsidP="007F2EA5">
      <w:pPr>
        <w:widowControl w:val="0"/>
        <w:autoSpaceDE w:val="0"/>
        <w:autoSpaceDN w:val="0"/>
        <w:adjustRightInd w:val="0"/>
        <w:ind w:firstLine="851"/>
        <w:jc w:val="center"/>
        <w:rPr>
          <w:sz w:val="20"/>
          <w:szCs w:val="28"/>
        </w:rPr>
      </w:pPr>
    </w:p>
    <w:p w:rsidR="0050396D" w:rsidRPr="007F2EA5" w:rsidRDefault="0050396D" w:rsidP="007F2EA5">
      <w:pPr>
        <w:widowControl w:val="0"/>
        <w:shd w:val="clear" w:color="auto" w:fill="FFFFFF"/>
        <w:autoSpaceDE w:val="0"/>
        <w:autoSpaceDN w:val="0"/>
        <w:adjustRightInd w:val="0"/>
        <w:ind w:left="14" w:firstLine="837"/>
        <w:jc w:val="both"/>
        <w:rPr>
          <w:szCs w:val="28"/>
        </w:rPr>
      </w:pPr>
      <w:r w:rsidRPr="007F2EA5">
        <w:rPr>
          <w:szCs w:val="28"/>
        </w:rPr>
        <w:t>За период 2019 - 2020 годов в Александровском округе остается тенденция снижения численности постоянного населения. Сокращение численности населения происходит как за счет естественной убыли, так и за счёт миграционного оттока. По состоянию на 1 января 2021 года среднегодовая численность населения по району составила 45,5 тыс. человек.</w:t>
      </w:r>
    </w:p>
    <w:p w:rsidR="0050396D" w:rsidRPr="007F2EA5" w:rsidRDefault="0050396D" w:rsidP="007F2EA5">
      <w:pPr>
        <w:widowControl w:val="0"/>
        <w:autoSpaceDE w:val="0"/>
        <w:autoSpaceDN w:val="0"/>
        <w:adjustRightInd w:val="0"/>
        <w:ind w:right="-99" w:firstLine="567"/>
        <w:jc w:val="both"/>
        <w:rPr>
          <w:szCs w:val="28"/>
        </w:rPr>
      </w:pPr>
      <w:r w:rsidRPr="007F2EA5">
        <w:rPr>
          <w:szCs w:val="28"/>
        </w:rPr>
        <w:t xml:space="preserve">В 2020г. продолжительность жизни населения увеличилась на 0,1 года и составила 74,3 года. Общий коэффициент рождаемости на 1000 населения – 9,8 и снизился к уровню прошлого года на 2,5%. Коэффициент смертности в 2020 году составил 15,6 (2019г. – 16). </w:t>
      </w:r>
    </w:p>
    <w:p w:rsidR="0050396D" w:rsidRPr="007F2EA5" w:rsidRDefault="0050396D" w:rsidP="007F2EA5">
      <w:pPr>
        <w:ind w:right="-99" w:firstLine="567"/>
        <w:jc w:val="both"/>
        <w:rPr>
          <w:rFonts w:eastAsia="Calibri"/>
          <w:szCs w:val="28"/>
          <w:highlight w:val="yellow"/>
          <w:lang w:eastAsia="en-US"/>
        </w:rPr>
      </w:pPr>
      <w:r w:rsidRPr="007F2EA5">
        <w:rPr>
          <w:rFonts w:eastAsia="Calibri"/>
          <w:szCs w:val="28"/>
          <w:lang w:eastAsia="en-US"/>
        </w:rPr>
        <w:t>В 2020г. на постоянное место жительства в район прибыло 996 чел. (2019г. – 1156 чел.). Число выбывших из округа составило 1083 чел. (2019г.– 1266 чел.). Миграционная убыль составила 87 человек.</w:t>
      </w:r>
    </w:p>
    <w:p w:rsidR="0050396D" w:rsidRPr="007F2EA5" w:rsidRDefault="0050396D" w:rsidP="007F2EA5">
      <w:pPr>
        <w:widowControl w:val="0"/>
        <w:autoSpaceDE w:val="0"/>
        <w:autoSpaceDN w:val="0"/>
        <w:adjustRightInd w:val="0"/>
        <w:ind w:right="-99" w:firstLine="567"/>
        <w:jc w:val="both"/>
        <w:rPr>
          <w:szCs w:val="28"/>
        </w:rPr>
      </w:pPr>
      <w:r w:rsidRPr="007F2EA5">
        <w:rPr>
          <w:szCs w:val="28"/>
        </w:rPr>
        <w:t>Сегодня демографическая ситуация является одним из основных индикаторов социального и экономического благополучия населения. В этой связи решение демографических проблем в округе рассматривается нами неразрывно с решением проблем социальной сферы и экономики.</w:t>
      </w:r>
    </w:p>
    <w:p w:rsidR="0050396D" w:rsidRPr="007F2EA5" w:rsidRDefault="0050396D" w:rsidP="007F2EA5">
      <w:pPr>
        <w:jc w:val="center"/>
        <w:rPr>
          <w:szCs w:val="28"/>
        </w:rPr>
      </w:pPr>
    </w:p>
    <w:p w:rsidR="0050396D" w:rsidRPr="007F2EA5" w:rsidRDefault="0050396D" w:rsidP="007F2EA5">
      <w:pPr>
        <w:jc w:val="center"/>
        <w:rPr>
          <w:szCs w:val="28"/>
        </w:rPr>
      </w:pPr>
      <w:r w:rsidRPr="007F2EA5">
        <w:rPr>
          <w:szCs w:val="28"/>
        </w:rPr>
        <w:t>Промышленное производство</w:t>
      </w:r>
    </w:p>
    <w:p w:rsidR="008B2082" w:rsidRPr="007F2EA5" w:rsidRDefault="008B2082" w:rsidP="007F2EA5">
      <w:pPr>
        <w:jc w:val="center"/>
        <w:rPr>
          <w:szCs w:val="28"/>
        </w:rPr>
      </w:pPr>
    </w:p>
    <w:p w:rsidR="0050396D" w:rsidRPr="007F2EA5" w:rsidRDefault="0050396D" w:rsidP="007F2EA5">
      <w:pPr>
        <w:ind w:firstLine="567"/>
        <w:jc w:val="both"/>
        <w:rPr>
          <w:rFonts w:eastAsia="Calibri"/>
          <w:szCs w:val="28"/>
          <w:lang w:eastAsia="en-US"/>
        </w:rPr>
      </w:pPr>
      <w:r w:rsidRPr="007F2EA5">
        <w:rPr>
          <w:rFonts w:eastAsia="Calibri"/>
          <w:szCs w:val="28"/>
          <w:lang w:eastAsia="en-US"/>
        </w:rPr>
        <w:t xml:space="preserve">Крупными и средними предприятиями округа отгружено товаров собственного производства, выполнено работ и услуг собственными силами на сумму 476,30 млн. рублей, что на 1% ниже аналогичного периода 2019 года. </w:t>
      </w:r>
    </w:p>
    <w:p w:rsidR="0050396D" w:rsidRPr="00A70BF1" w:rsidRDefault="0050396D" w:rsidP="0050396D">
      <w:pPr>
        <w:ind w:firstLine="567"/>
        <w:jc w:val="both"/>
        <w:rPr>
          <w:rFonts w:eastAsia="Calibri"/>
          <w:szCs w:val="28"/>
          <w:lang w:eastAsia="en-US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5005"/>
        <w:gridCol w:w="1560"/>
        <w:gridCol w:w="1559"/>
        <w:gridCol w:w="1134"/>
      </w:tblGrid>
      <w:tr w:rsidR="0050396D" w:rsidRPr="00A70BF1" w:rsidTr="005033FA">
        <w:trPr>
          <w:trHeight w:val="105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A70BF1" w:rsidRDefault="0050396D" w:rsidP="0050396D">
            <w:pPr>
              <w:rPr>
                <w:szCs w:val="28"/>
              </w:rPr>
            </w:pPr>
            <w:r w:rsidRPr="00A70BF1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96D" w:rsidRPr="00A70BF1" w:rsidRDefault="0050396D" w:rsidP="0050396D">
            <w:pPr>
              <w:jc w:val="center"/>
              <w:rPr>
                <w:b/>
                <w:bCs/>
                <w:szCs w:val="28"/>
              </w:rPr>
            </w:pPr>
            <w:r w:rsidRPr="00A70BF1">
              <w:rPr>
                <w:b/>
                <w:bCs/>
                <w:szCs w:val="28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96D" w:rsidRPr="00A70BF1" w:rsidRDefault="0050396D" w:rsidP="0050396D">
            <w:pPr>
              <w:jc w:val="center"/>
              <w:rPr>
                <w:b/>
                <w:bCs/>
                <w:szCs w:val="28"/>
              </w:rPr>
            </w:pPr>
            <w:r w:rsidRPr="00A70BF1">
              <w:rPr>
                <w:b/>
                <w:bCs/>
                <w:szCs w:val="28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A70BF1" w:rsidRDefault="0050396D" w:rsidP="0050396D">
            <w:pPr>
              <w:jc w:val="center"/>
              <w:rPr>
                <w:b/>
                <w:bCs/>
                <w:szCs w:val="28"/>
              </w:rPr>
            </w:pPr>
            <w:r w:rsidRPr="00A70BF1">
              <w:rPr>
                <w:b/>
                <w:bCs/>
                <w:szCs w:val="28"/>
              </w:rPr>
              <w:t xml:space="preserve">Темп роста, %  </w:t>
            </w:r>
          </w:p>
        </w:tc>
      </w:tr>
      <w:tr w:rsidR="0050396D" w:rsidRPr="00A70BF1" w:rsidTr="005033FA">
        <w:trPr>
          <w:trHeight w:val="3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Промышленность - всего, 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480,2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476,30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99,0</w:t>
            </w:r>
          </w:p>
        </w:tc>
      </w:tr>
      <w:tr w:rsidR="0050396D" w:rsidRPr="00A70BF1" w:rsidTr="005033FA">
        <w:trPr>
          <w:trHeight w:val="3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0396D" w:rsidRPr="00A70BF1" w:rsidTr="005033FA">
        <w:trPr>
          <w:trHeight w:val="3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Обрабатывающие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240,1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309,10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131,5</w:t>
            </w:r>
          </w:p>
        </w:tc>
      </w:tr>
      <w:tr w:rsidR="0050396D" w:rsidRPr="00A70BF1" w:rsidTr="005033FA">
        <w:trPr>
          <w:trHeight w:val="6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245,10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167,20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A70BF1" w:rsidRDefault="0050396D" w:rsidP="005039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0BF1">
              <w:rPr>
                <w:szCs w:val="28"/>
              </w:rPr>
              <w:t>68,2</w:t>
            </w:r>
          </w:p>
        </w:tc>
      </w:tr>
    </w:tbl>
    <w:p w:rsidR="0050396D" w:rsidRPr="00A70BF1" w:rsidRDefault="0050396D" w:rsidP="0050396D">
      <w:pPr>
        <w:ind w:firstLine="708"/>
        <w:jc w:val="center"/>
        <w:rPr>
          <w:rFonts w:eastAsia="Calibri"/>
          <w:b/>
          <w:szCs w:val="28"/>
        </w:rPr>
      </w:pPr>
    </w:p>
    <w:p w:rsidR="0050396D" w:rsidRPr="00A70BF1" w:rsidRDefault="0050396D" w:rsidP="0050396D">
      <w:pPr>
        <w:ind w:firstLine="708"/>
        <w:jc w:val="center"/>
        <w:rPr>
          <w:rFonts w:eastAsia="Calibri"/>
          <w:b/>
          <w:szCs w:val="28"/>
        </w:rPr>
      </w:pPr>
      <w:r w:rsidRPr="00A70BF1">
        <w:rPr>
          <w:rFonts w:eastAsia="Calibri"/>
          <w:b/>
          <w:szCs w:val="28"/>
        </w:rPr>
        <w:t>Сельское хозяйство</w:t>
      </w:r>
    </w:p>
    <w:p w:rsidR="0050396D" w:rsidRPr="00A70BF1" w:rsidRDefault="0050396D" w:rsidP="0050396D">
      <w:pPr>
        <w:ind w:firstLine="708"/>
        <w:jc w:val="center"/>
        <w:rPr>
          <w:rFonts w:eastAsia="Calibri"/>
          <w:b/>
          <w:szCs w:val="28"/>
        </w:rPr>
      </w:pP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Объем продукции сельского хозяйства, в хозяйствах всех категорий в 2020 году составил 3733 млн. рублей или 81,4% в сопоставимых ценах к уровню 2019 года. На снижение показателя существенно повлияли сложившиеся погодные условия (отсутствие влаги в метровом слое, заморозки, сильные ветра). В 2021 году объем продукции сельского хозяйства, по отношению к уровню 2020 года, в зависимости от складывающей экономической ситуации и более благоприятных погодных условий, ожидается в размере 4595 млн. рублей или 117,6%. На последующие годы прогнозируется стабильный рост показателя до 5345 млн. рублей (16,3% к уровню 2024 года в базовом варианте).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 xml:space="preserve">По всем категориям хозяйств, под урожай 2021 года, озимые были посеяны на площади 96,6 тыс. га, в т.ч. зерновые –  94,7 тыс. га., кормовые – 1,9 тыс. га. 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На 01 октября хозяйствами всех категорий (без кукурузы) убрано 94,7 тыс. га или 100 процентов уборочной площади, валовой намолот составил 347,2 тыс. тонн, при средней урожайности 36,7 ц/га. В сельскохозяйственных организациях убрано 89,1 тыс. га или 100 процентов от плана, валовой сбор составил 326,4 тыс. тонн при средней урожайности 36,6 ц/га. В крестьянских (фермерских) хозяйствах убрано 5,6 тыс. га или 100 процентов от плана, намолочено 20,8 тыс. тонн при средней урожайности 37,0 ц/га.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Ожидаемый валовой сбор важнейших видов продукции в натуральном выражении по итогам 2021 года составит: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-валовой сбор зерна (в весе после доработки) – 379 тыс. тонн;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-валовой сбор семян масличных культур – 23,5 тыс. тонн., в т.ч подсолнечника – 22 тыс. тонн;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-валовой сбор картофеля – 5,8 тыс. тонн;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-валовой сбор овощей – 2,3 тыс. тонн;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Выращиванием картофеля и овощей занимаются в основном частные лица.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На 1 октября 2021 года поголовье крупного рогатого скота в хозяйствах всех товаропроизводителей составило 13952 голов, в том числе коров 10435 голов, свиней 3950 голов, в т.ч. свиноматок 514 голов, овец 21326 голов, в т.ч. овцематок и ярок старше года 11385 голов.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lastRenderedPageBreak/>
        <w:t>По итогам работы за 9 месяцев 2021 года по всем категориям хозяйств   производство (выращивание) мяса составило 5018,7 тонн или на 1,1 процента выше к аналогичному периоду прошлого года), производство молока составило 29221 тонны или увеличилось на 6,8 процента. Яиц насчитывается 29,094 млн. штук.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Ожидаемое производство важнейших видов продукции в натуральном выражении по итогам 2021 года составит: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-скот и птица на убой (в живом весе) – 7,5 тыс. тонн;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-молоко – 40,5 тыс. тонн;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-яйца – 28 млн. шт.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ab/>
        <w:t>По данным отчетности о финансово-экономическом состоянии товаропроизводителей агропромышленного комплекса за 2020 год: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-выручка составила 3433,4 млн. руб., что выше уровня 2019 года на 13%;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 xml:space="preserve">-валовая прибыль по итогам отчетного периода составила 397,7 млн. руб., что соответствует показателю 2019 года.  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На территории района продолжают реализовываться инвестиционные проекты в сфере агропромышленного комплекса:</w:t>
      </w:r>
    </w:p>
    <w:p w:rsidR="0050396D" w:rsidRPr="00A70BF1" w:rsidRDefault="002F788A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"ООО </w:t>
      </w:r>
      <w:r w:rsidR="0050396D" w:rsidRPr="00A70BF1">
        <w:rPr>
          <w:szCs w:val="28"/>
        </w:rPr>
        <w:t xml:space="preserve">"Буйволиный молочный комплекс ""Александровский"" реализует проект по строительству буйволиной фермы молочного направления и комплекса по переработки мяса. Стоимость проекта 480 млн. руб. Дата начала реализации проекта – апрель 2021г.  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2. ООО «Ставропольский конный завод №170» реализует проект по орошению земель сельскохозяйственного назначения. Площадь орошения составляет 1600 га, стоимость проекта – 139 млн. руб. Приобретено 20 единиц дождевальной техники. До конца 2021 года площадь орошаемых земель составит 2420 га.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3. ООО СХП «Среднее» реализует проект по орошению земель сельскохозяйственного назначения. Площадь орошения составит 821 га, стоимость проекта – 201 млн. руб. Приобретено 8 единиц дождевальной техники. Дата реализации проекта – II полугодие 2021 года.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>4. ООО СХП «Среднее» реализует масштабный инвестиционный проект «Внедрение полного цикла ресурсосберегающей технологии нулевой обработки почвы на землях Александровского района Ставропольского края». Финансирование проекта составит 67,686 млн. руб.  В рамках реализации инвестиционного проекта предусмотрено создание 5 рабочих мест.</w:t>
      </w:r>
    </w:p>
    <w:p w:rsidR="0050396D" w:rsidRPr="00A70BF1" w:rsidRDefault="0050396D" w:rsidP="00C16F7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 xml:space="preserve">В целях поддержки агропромышленного комплекса на территории района реализуется муниципальная программа «Развитие сельского хозяйства на 2021 – 2026 годы». В 2021 году на финансирование мероприятий программы направлено 6,0 млн. рублей – создание садов суперинтенсивного типа гражданами, ведущими личное подсобное хозяйство. </w:t>
      </w:r>
    </w:p>
    <w:p w:rsidR="0050396D" w:rsidRPr="00A70BF1" w:rsidRDefault="0050396D" w:rsidP="0050396D">
      <w:pPr>
        <w:ind w:firstLine="708"/>
        <w:jc w:val="both"/>
        <w:rPr>
          <w:szCs w:val="28"/>
        </w:rPr>
      </w:pPr>
    </w:p>
    <w:p w:rsidR="0050396D" w:rsidRPr="00C16F78" w:rsidRDefault="0050396D" w:rsidP="0050396D">
      <w:pPr>
        <w:jc w:val="center"/>
        <w:rPr>
          <w:rFonts w:eastAsia="Calibri"/>
          <w:szCs w:val="28"/>
          <w:lang w:eastAsia="en-US"/>
        </w:rPr>
      </w:pPr>
      <w:r w:rsidRPr="00C16F78">
        <w:rPr>
          <w:rFonts w:eastAsia="Calibri"/>
          <w:szCs w:val="28"/>
          <w:lang w:eastAsia="en-US"/>
        </w:rPr>
        <w:t xml:space="preserve">Строительство </w:t>
      </w:r>
    </w:p>
    <w:p w:rsidR="0050396D" w:rsidRPr="00A70BF1" w:rsidRDefault="0050396D" w:rsidP="0050396D">
      <w:pPr>
        <w:jc w:val="center"/>
        <w:rPr>
          <w:rFonts w:eastAsia="Calibri"/>
          <w:b/>
          <w:szCs w:val="28"/>
          <w:lang w:eastAsia="en-US"/>
        </w:rPr>
      </w:pP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70BF1">
        <w:rPr>
          <w:rFonts w:eastAsia="Calibri"/>
          <w:szCs w:val="28"/>
          <w:lang w:eastAsia="en-US"/>
        </w:rPr>
        <w:t>С начала 2020 года населением округа введено 5,472 кв. м жилья, что на 1,6% выше данного показателя в 2019 году. В 1 полугодии 2021 года населением округа введено 1698,0 кв. м жилья, что на 1,5% ниже аналогичного периода 2020 года.</w:t>
      </w:r>
    </w:p>
    <w:p w:rsidR="0050396D" w:rsidRPr="00C16F78" w:rsidRDefault="0050396D" w:rsidP="0050396D">
      <w:pPr>
        <w:jc w:val="center"/>
        <w:rPr>
          <w:rFonts w:eastAsia="Calibri"/>
          <w:szCs w:val="28"/>
          <w:lang w:eastAsia="en-US"/>
        </w:rPr>
      </w:pPr>
      <w:r w:rsidRPr="00C16F78">
        <w:rPr>
          <w:rFonts w:eastAsia="Calibri"/>
          <w:szCs w:val="28"/>
          <w:lang w:eastAsia="en-US"/>
        </w:rPr>
        <w:lastRenderedPageBreak/>
        <w:t>Торговля и услуги населению</w:t>
      </w:r>
    </w:p>
    <w:p w:rsidR="0050396D" w:rsidRPr="00A70BF1" w:rsidRDefault="0050396D" w:rsidP="0050396D">
      <w:pPr>
        <w:jc w:val="center"/>
        <w:rPr>
          <w:rFonts w:eastAsia="Calibri"/>
          <w:b/>
          <w:szCs w:val="28"/>
          <w:lang w:eastAsia="en-US"/>
        </w:rPr>
      </w:pPr>
    </w:p>
    <w:p w:rsidR="0050396D" w:rsidRPr="00A70BF1" w:rsidRDefault="0050396D" w:rsidP="0050396D">
      <w:pPr>
        <w:ind w:firstLine="708"/>
        <w:jc w:val="both"/>
        <w:rPr>
          <w:rFonts w:eastAsia="Calibri"/>
          <w:szCs w:val="28"/>
          <w:lang w:eastAsia="en-US"/>
        </w:rPr>
      </w:pPr>
      <w:r w:rsidRPr="00A70BF1">
        <w:rPr>
          <w:szCs w:val="28"/>
        </w:rPr>
        <w:t xml:space="preserve">Важным сектором экономики округа является </w:t>
      </w:r>
      <w:r w:rsidRPr="00A70BF1">
        <w:rPr>
          <w:bCs/>
          <w:szCs w:val="28"/>
        </w:rPr>
        <w:t>потребительский рынок</w:t>
      </w:r>
      <w:r w:rsidRPr="00A70BF1">
        <w:rPr>
          <w:szCs w:val="28"/>
        </w:rPr>
        <w:t xml:space="preserve">. </w:t>
      </w:r>
      <w:r w:rsidRPr="00A70BF1">
        <w:rPr>
          <w:rFonts w:eastAsia="Calibri"/>
          <w:szCs w:val="28"/>
          <w:lang w:eastAsia="en-US"/>
        </w:rPr>
        <w:t>Уже на протяжении многих лет торговля - одна из самых динамично развивающихся отраслей.</w:t>
      </w:r>
    </w:p>
    <w:p w:rsidR="0050396D" w:rsidRPr="00A70BF1" w:rsidRDefault="0050396D" w:rsidP="0050396D">
      <w:pPr>
        <w:ind w:firstLine="567"/>
        <w:jc w:val="both"/>
        <w:rPr>
          <w:rFonts w:eastAsia="Calibri"/>
          <w:szCs w:val="28"/>
          <w:lang w:eastAsia="en-US"/>
        </w:rPr>
      </w:pPr>
      <w:r w:rsidRPr="00A70BF1">
        <w:rPr>
          <w:rFonts w:eastAsia="Calibri"/>
          <w:szCs w:val="28"/>
          <w:lang w:eastAsia="en-US"/>
        </w:rPr>
        <w:t>Общий объем оборота розничной торговли по крупным и средним предприятиям в 2020 году составил 543,9 млн. руб. Темп роста к уровню прошлого года – 102,3%. В 1 полугодии 2021 года составил 320,0 млн. руб. Темп роста к уровню прошлого года – 111,4%.</w:t>
      </w:r>
    </w:p>
    <w:p w:rsidR="0050396D" w:rsidRPr="00A70BF1" w:rsidRDefault="0050396D" w:rsidP="0050396D">
      <w:pPr>
        <w:ind w:firstLine="567"/>
        <w:jc w:val="both"/>
        <w:rPr>
          <w:rFonts w:eastAsia="Calibri"/>
          <w:szCs w:val="28"/>
          <w:lang w:eastAsia="en-US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5544"/>
        <w:gridCol w:w="1417"/>
        <w:gridCol w:w="1134"/>
        <w:gridCol w:w="1163"/>
      </w:tblGrid>
      <w:tr w:rsidR="0050396D" w:rsidRPr="00A70BF1" w:rsidTr="00C16F78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A70BF1" w:rsidRDefault="0050396D" w:rsidP="0050396D">
            <w:pPr>
              <w:rPr>
                <w:szCs w:val="28"/>
              </w:rPr>
            </w:pPr>
            <w:r w:rsidRPr="00A70BF1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A70BF1" w:rsidRDefault="0050396D" w:rsidP="0050396D">
            <w:pPr>
              <w:jc w:val="center"/>
              <w:rPr>
                <w:b/>
                <w:bCs/>
                <w:szCs w:val="28"/>
              </w:rPr>
            </w:pPr>
            <w:r w:rsidRPr="00A70BF1">
              <w:rPr>
                <w:b/>
                <w:bCs/>
                <w:szCs w:val="28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A70BF1" w:rsidRDefault="0050396D" w:rsidP="0050396D">
            <w:pPr>
              <w:jc w:val="center"/>
              <w:rPr>
                <w:b/>
                <w:bCs/>
                <w:szCs w:val="28"/>
              </w:rPr>
            </w:pPr>
            <w:r w:rsidRPr="00A70BF1">
              <w:rPr>
                <w:b/>
                <w:bCs/>
                <w:szCs w:val="28"/>
              </w:rPr>
              <w:t>2020г.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A70BF1" w:rsidRDefault="0050396D" w:rsidP="0050396D">
            <w:pPr>
              <w:jc w:val="center"/>
              <w:rPr>
                <w:b/>
                <w:bCs/>
                <w:szCs w:val="28"/>
              </w:rPr>
            </w:pPr>
            <w:r w:rsidRPr="00A70BF1">
              <w:rPr>
                <w:b/>
                <w:bCs/>
                <w:szCs w:val="28"/>
              </w:rPr>
              <w:t>Темп роста, %</w:t>
            </w:r>
          </w:p>
        </w:tc>
      </w:tr>
      <w:tr w:rsidR="0050396D" w:rsidRPr="00A70BF1" w:rsidTr="00C16F78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A70BF1" w:rsidRDefault="0050396D" w:rsidP="0050396D">
            <w:pPr>
              <w:rPr>
                <w:bCs/>
                <w:szCs w:val="28"/>
              </w:rPr>
            </w:pPr>
            <w:r w:rsidRPr="00A70BF1">
              <w:rPr>
                <w:bCs/>
                <w:szCs w:val="28"/>
              </w:rPr>
              <w:t>Оборот розничной торговли по крупным и средним предприятиям, 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A70BF1" w:rsidRDefault="0050396D" w:rsidP="0050396D">
            <w:pPr>
              <w:jc w:val="center"/>
              <w:rPr>
                <w:szCs w:val="28"/>
              </w:rPr>
            </w:pPr>
          </w:p>
          <w:p w:rsidR="0050396D" w:rsidRPr="00A70BF1" w:rsidRDefault="0050396D" w:rsidP="0050396D">
            <w:pPr>
              <w:jc w:val="center"/>
              <w:rPr>
                <w:szCs w:val="28"/>
              </w:rPr>
            </w:pPr>
            <w:r w:rsidRPr="00A70BF1">
              <w:rPr>
                <w:szCs w:val="28"/>
              </w:rPr>
              <w:t>531,3</w:t>
            </w:r>
          </w:p>
          <w:p w:rsidR="0050396D" w:rsidRPr="00A70BF1" w:rsidRDefault="0050396D" w:rsidP="0050396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96D" w:rsidRPr="00A70BF1" w:rsidRDefault="0050396D" w:rsidP="0050396D">
            <w:pPr>
              <w:jc w:val="center"/>
              <w:rPr>
                <w:bCs/>
                <w:szCs w:val="28"/>
              </w:rPr>
            </w:pPr>
            <w:r w:rsidRPr="00A70BF1">
              <w:rPr>
                <w:bCs/>
                <w:szCs w:val="28"/>
              </w:rPr>
              <w:t>543,9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A70BF1" w:rsidRDefault="0050396D" w:rsidP="0050396D">
            <w:pPr>
              <w:jc w:val="center"/>
              <w:rPr>
                <w:bCs/>
                <w:szCs w:val="28"/>
              </w:rPr>
            </w:pPr>
            <w:r w:rsidRPr="00A70BF1">
              <w:rPr>
                <w:bCs/>
                <w:szCs w:val="28"/>
              </w:rPr>
              <w:t>102,3</w:t>
            </w:r>
          </w:p>
        </w:tc>
      </w:tr>
    </w:tbl>
    <w:p w:rsidR="0050396D" w:rsidRPr="00A70BF1" w:rsidRDefault="0050396D" w:rsidP="0050396D">
      <w:pPr>
        <w:jc w:val="both"/>
        <w:rPr>
          <w:szCs w:val="28"/>
        </w:rPr>
      </w:pPr>
    </w:p>
    <w:p w:rsidR="0050396D" w:rsidRPr="00A70BF1" w:rsidRDefault="0050396D" w:rsidP="0050396D">
      <w:pPr>
        <w:ind w:firstLine="567"/>
        <w:jc w:val="both"/>
        <w:rPr>
          <w:szCs w:val="28"/>
        </w:rPr>
      </w:pPr>
      <w:r w:rsidRPr="00A70BF1">
        <w:rPr>
          <w:szCs w:val="28"/>
        </w:rPr>
        <w:t xml:space="preserve">Сформировавшаяся инфраструктура в сфере оказания платных услуг населению на территории округа соответствует спросу жителей округа. </w:t>
      </w:r>
    </w:p>
    <w:p w:rsidR="0050396D" w:rsidRPr="00A70BF1" w:rsidRDefault="0050396D" w:rsidP="0050396D">
      <w:pPr>
        <w:ind w:firstLine="567"/>
        <w:jc w:val="both"/>
        <w:rPr>
          <w:spacing w:val="-6"/>
          <w:szCs w:val="28"/>
        </w:rPr>
      </w:pPr>
      <w:r w:rsidRPr="00A70BF1">
        <w:rPr>
          <w:spacing w:val="-6"/>
          <w:szCs w:val="28"/>
        </w:rPr>
        <w:t>В 2020 году крупными и средними предприятиями   округа оказано платных услуг населению во всех секторах реализации на 528</w:t>
      </w:r>
      <w:r w:rsidRPr="00A70BF1">
        <w:rPr>
          <w:szCs w:val="28"/>
        </w:rPr>
        <w:t>,64 млн. руб.</w:t>
      </w:r>
      <w:r w:rsidRPr="00A70BF1">
        <w:rPr>
          <w:spacing w:val="-6"/>
          <w:szCs w:val="28"/>
        </w:rPr>
        <w:t>, что на 27% ниже показателя прошлого года (индекс физического объема платных услуг – 73,64%).</w:t>
      </w:r>
    </w:p>
    <w:p w:rsidR="0050396D" w:rsidRPr="008B0BAD" w:rsidRDefault="0050396D" w:rsidP="0050396D">
      <w:pPr>
        <w:jc w:val="center"/>
        <w:rPr>
          <w:spacing w:val="-6"/>
          <w:szCs w:val="28"/>
        </w:rPr>
      </w:pPr>
      <w:r w:rsidRPr="008B0BAD">
        <w:rPr>
          <w:spacing w:val="-6"/>
          <w:szCs w:val="28"/>
        </w:rPr>
        <w:t>Малое и среднее предпринимательство</w:t>
      </w:r>
    </w:p>
    <w:p w:rsidR="0050396D" w:rsidRPr="00A70BF1" w:rsidRDefault="0050396D" w:rsidP="0050396D">
      <w:pPr>
        <w:jc w:val="center"/>
        <w:rPr>
          <w:b/>
          <w:spacing w:val="-6"/>
          <w:szCs w:val="28"/>
        </w:rPr>
      </w:pPr>
    </w:p>
    <w:p w:rsidR="0050396D" w:rsidRPr="00A70BF1" w:rsidRDefault="0050396D" w:rsidP="0050396D">
      <w:pPr>
        <w:jc w:val="both"/>
        <w:rPr>
          <w:szCs w:val="28"/>
        </w:rPr>
      </w:pPr>
      <w:r w:rsidRPr="00A70BF1">
        <w:rPr>
          <w:b/>
          <w:spacing w:val="-6"/>
          <w:szCs w:val="28"/>
        </w:rPr>
        <w:tab/>
      </w:r>
      <w:r w:rsidRPr="00A70BF1">
        <w:rPr>
          <w:spacing w:val="-6"/>
          <w:szCs w:val="28"/>
        </w:rPr>
        <w:t xml:space="preserve">В соответствии с данными, полученными из </w:t>
      </w:r>
      <w:r w:rsidRPr="00A70BF1">
        <w:rPr>
          <w:szCs w:val="28"/>
        </w:rPr>
        <w:t>единого реестра субъектов малого и среднего предпринимательства (далее - ЕРМСП), количество малых и средних предприятий, включая микропредприятия, в 2020г. увеличилось на 8% и составило 121. В 2021г. количество предприятий уменьшилось на 2 шт. и составил 119.</w:t>
      </w:r>
    </w:p>
    <w:p w:rsidR="0050396D" w:rsidRPr="00A70BF1" w:rsidRDefault="0050396D" w:rsidP="0050396D">
      <w:pPr>
        <w:jc w:val="both"/>
        <w:rPr>
          <w:szCs w:val="28"/>
        </w:rPr>
      </w:pPr>
      <w:r w:rsidRPr="00A70BF1">
        <w:rPr>
          <w:szCs w:val="28"/>
        </w:rPr>
        <w:tab/>
        <w:t>Среднесписочная численность работников на предприятиях малого и среднего предпринимательства (включая микропредприятия) по данным ЕРМСП также растет. В 2020г. численность работников увеличилась на 5,2% и составила 1,48 тыс. чел., в 2020г. – на 101,3% (1,5 тыс. чел.).</w:t>
      </w:r>
    </w:p>
    <w:p w:rsidR="0050396D" w:rsidRPr="00A70BF1" w:rsidRDefault="0050396D" w:rsidP="0050396D">
      <w:pPr>
        <w:jc w:val="center"/>
        <w:rPr>
          <w:b/>
          <w:szCs w:val="28"/>
        </w:rPr>
      </w:pPr>
    </w:p>
    <w:p w:rsidR="0050396D" w:rsidRPr="008B0BAD" w:rsidRDefault="0050396D" w:rsidP="0050396D">
      <w:pPr>
        <w:jc w:val="center"/>
        <w:rPr>
          <w:szCs w:val="28"/>
        </w:rPr>
      </w:pPr>
      <w:r w:rsidRPr="008B0BAD">
        <w:rPr>
          <w:szCs w:val="28"/>
        </w:rPr>
        <w:t>Инвестиции</w:t>
      </w:r>
    </w:p>
    <w:p w:rsidR="0050396D" w:rsidRPr="008B0BAD" w:rsidRDefault="0050396D" w:rsidP="0050396D">
      <w:pPr>
        <w:jc w:val="center"/>
        <w:rPr>
          <w:kern w:val="1"/>
          <w:szCs w:val="28"/>
        </w:rPr>
      </w:pPr>
    </w:p>
    <w:p w:rsidR="0050396D" w:rsidRPr="00A70BF1" w:rsidRDefault="0050396D" w:rsidP="0050396D">
      <w:pPr>
        <w:ind w:firstLine="708"/>
        <w:jc w:val="both"/>
        <w:rPr>
          <w:rFonts w:eastAsia="Calibri"/>
          <w:szCs w:val="28"/>
        </w:rPr>
      </w:pPr>
      <w:r w:rsidRPr="00A70BF1">
        <w:rPr>
          <w:rFonts w:eastAsia="Calibri"/>
          <w:szCs w:val="28"/>
          <w:lang w:eastAsia="en-US"/>
        </w:rPr>
        <w:t xml:space="preserve">Объём инвестиций в основной капитал, направленный на развитие экономики и социальной сферы округа, по полному кругу предприятий составил </w:t>
      </w:r>
      <w:r w:rsidRPr="00A70BF1">
        <w:rPr>
          <w:rFonts w:eastAsia="Calibri"/>
          <w:bCs/>
          <w:szCs w:val="28"/>
          <w:lang w:eastAsia="en-US"/>
        </w:rPr>
        <w:t>1595,9</w:t>
      </w:r>
      <w:r w:rsidRPr="00A70BF1">
        <w:rPr>
          <w:rFonts w:eastAsia="Calibri"/>
          <w:szCs w:val="28"/>
          <w:lang w:eastAsia="en-US"/>
        </w:rPr>
        <w:t xml:space="preserve"> млн. рублей, что на 26,5% выше данного показателя</w:t>
      </w:r>
      <w:r w:rsidR="008B2082" w:rsidRPr="00A70BF1">
        <w:rPr>
          <w:rFonts w:eastAsia="Calibri"/>
          <w:szCs w:val="28"/>
          <w:lang w:eastAsia="en-US"/>
        </w:rPr>
        <w:t xml:space="preserve"> 2019</w:t>
      </w:r>
      <w:r w:rsidRPr="00A70BF1">
        <w:rPr>
          <w:rFonts w:eastAsia="Calibri"/>
          <w:szCs w:val="28"/>
          <w:lang w:eastAsia="en-US"/>
        </w:rPr>
        <w:t xml:space="preserve"> года. </w:t>
      </w:r>
      <w:r w:rsidR="008B2082" w:rsidRPr="00A70BF1">
        <w:rPr>
          <w:rFonts w:eastAsia="Calibri"/>
          <w:szCs w:val="28"/>
          <w:lang w:eastAsia="en-US"/>
        </w:rPr>
        <w:t>Ожидаемый показатель в</w:t>
      </w:r>
      <w:r w:rsidRPr="00A70BF1">
        <w:rPr>
          <w:rFonts w:eastAsia="Calibri"/>
          <w:szCs w:val="28"/>
          <w:lang w:eastAsia="en-US"/>
        </w:rPr>
        <w:t xml:space="preserve"> 2021г. </w:t>
      </w:r>
      <w:r w:rsidR="008B2082" w:rsidRPr="00A70BF1">
        <w:rPr>
          <w:rFonts w:eastAsia="Calibri"/>
          <w:bCs/>
          <w:szCs w:val="28"/>
          <w:lang w:eastAsia="en-US"/>
        </w:rPr>
        <w:t>1760,76</w:t>
      </w:r>
      <w:r w:rsidR="008B2082" w:rsidRPr="00A70BF1">
        <w:rPr>
          <w:rFonts w:eastAsia="Calibri"/>
          <w:szCs w:val="28"/>
          <w:lang w:eastAsia="en-US"/>
        </w:rPr>
        <w:t xml:space="preserve"> млн. рублей.</w:t>
      </w:r>
    </w:p>
    <w:p w:rsidR="0050396D" w:rsidRPr="008B0BAD" w:rsidRDefault="0050396D" w:rsidP="0050396D">
      <w:pPr>
        <w:jc w:val="center"/>
        <w:rPr>
          <w:szCs w:val="28"/>
        </w:rPr>
      </w:pPr>
    </w:p>
    <w:p w:rsidR="0050396D" w:rsidRPr="008B0BAD" w:rsidRDefault="0050396D" w:rsidP="0050396D">
      <w:pPr>
        <w:jc w:val="center"/>
        <w:rPr>
          <w:szCs w:val="28"/>
        </w:rPr>
      </w:pPr>
      <w:r w:rsidRPr="008B0BAD">
        <w:rPr>
          <w:szCs w:val="28"/>
        </w:rPr>
        <w:t xml:space="preserve">Консолидированный бюджет </w:t>
      </w:r>
    </w:p>
    <w:p w:rsidR="0050396D" w:rsidRPr="00A70BF1" w:rsidRDefault="0050396D" w:rsidP="0050396D">
      <w:pPr>
        <w:jc w:val="center"/>
        <w:rPr>
          <w:b/>
          <w:szCs w:val="28"/>
        </w:rPr>
      </w:pP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Оценка ожидаемого исполнения показателей по доходам и расходам бюджета Александровского муниципального округа Ставропольского края </w:t>
      </w:r>
      <w:r w:rsidRPr="00A70BF1">
        <w:rPr>
          <w:szCs w:val="28"/>
        </w:rPr>
        <w:lastRenderedPageBreak/>
        <w:t>(далее – местный бюджет) за 2021 год произведена с учетом утвержденных на текущий финансовый год бюджетных ассигнований по расходам и кассового плана по доходам местного бюджета, с изменениями, внесенными по состоянию на 01.10.2021 г., а также с учетом ожидаемого исполнения за 2021 год.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Ожидаемое исполнение местного бюджета за 2021 год учтено в прогнозе по доходам в сумме 1 600,00 млн. рублей, по расходам – 1 670,00 млн. рублей, дефицит местного бюджета составляет – 70,00 млн. рублей, что объясняется наличием остатков средств, образовавшихся по состоянию на 01.01.2021 г., которые уточнялись в расходной части местного бюджета в течение 2021 года.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Прогнозные расчеты местного бюджета на 2022 год и плановый 2023 и 2024 годов составлены в соответствии с методическими рекомендациями Министерства финансов Ставропольского края по планированию доходов и бюджетных ассигнований на 2022 год и плановый период 2023 и 2024 годов органами местного самоуправления муниципальных образований Ставропольского края, с использованием методических рекомендаций и сценарных условий Министерства экономического развития Российской Федерации к основным параметрам прогноза социально-экономического развития Российской Федерации в части изменения индексов потребительских цен и коэффициентов роста реальной заработной платы на 2022-2024 годы в 2 вариантах: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консервативный вариант Прогноза на основе сценарных условий, характеризующих существенное ухудшение темпов экономического роста, внешнеэкономических и иных условий (далее - 1 вариант);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базовый вариант Прогноза характеризует основные тенденции и параметры развития экономики при сценарных условиях, характеризующих консервативные оценки темпов экономического роста, внешнеэкономических и иных условий (далее – 2 вариант).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В текущем году разработка Прогноза осуществлялась с учетом итогов социально-экономического развития Александровского района за 2020 год и Александровского муниципального округа за 9 месяцев текущего года.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При прогнозировании налоговых доходов был применен индекс потребительских цен и коэффициент роста реальной заработной платы работников организаций.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Прогноз налога на доходы физических лиц (далее – НДФЛ) в 1 варианте рассчитан исходя из оценки ожидаемого исполнения налога в 2021 году и применением расчетного индекса реальной заработной платы: 2022 г. – 1,022, 2023-2024 гг.– 1,022. Во 2 варианте применен индекс реальной заработной платы: 2022 г. – 1,023, 2023-2024 г. – 1,025.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При расчете НДФЛ на плановый период учтен норматив отчислений по Александровскому муниципальному округу Ставропольского края - 49 процентов в соответствии с Бюджетным кодексом Российской Федерации и Законом Ставропольского края о внесении изменений в Закон Ставропольского края от 13.10.2011 г. № 77-кз «Об установлении нормативов отчислений в бюджеты муниципальных образований Ставропольского края от налогов, подлежащих зачислению в бюджет Ставропольского края». 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Расчет поступлений от уплаты земельного налога на 2022 - 2024 годы в 1 </w:t>
      </w:r>
      <w:r w:rsidRPr="00A70BF1">
        <w:rPr>
          <w:szCs w:val="28"/>
        </w:rPr>
        <w:lastRenderedPageBreak/>
        <w:t>варианте произведен исходя из ожидаемого поступления налога в 2021 году с учетом поступлений недоимки за прошлые периоды. Во 2 варианте расчет произведен на основании кадастровой оценки земли, согласно расчетному показателю.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Прогноз по неналоговым доходам на 2022 - 2024 годы соответствует данным, представленным главными администраторами доходов местного бюджета и органов исполнительной власти Ставропольского края. 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Доходы и расходы бюджета муниципального округа на 2022 год и плановый период 2023 и 2024 годов в части целевых и безвозмездных поступлений (субсидий, субвенций и иных межбюджетных трансфертов) учтены в соответствии с проектом закона Ставропольского края «О бюджете Ставропольского края на 2022 год и плановый период 2023 и 2024 годов» (далее – проект бюджета Ставропольского края). 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В прогнозе расходы на заработную плату работникам муниципальных учреждений учтены с учетом следующих особенностей: 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расходы на повышение оплаты труда работников в сфере образования и культуры в соответствии с указом Президента Российской Федерации от 7 мая 2012 г. № 597 «О мероприятиях по реализации государственной социальной политики» (далее – Указ от 7 мая 2012 г. № 597) предусмотрены с учетом сохранения достигнутых в 2020 году соотношений их заработной платы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деятельности), ежегодно с 01 января 2022-2024 годов исходя из значения среднемесячного дохода от трудовой деятельности в 2021 году – 26 250,60 рубля, в 2022 -2024 годах – 28758,02 рубля;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средства на оплату труда категорий работников, которые не попадают под действие Указа от 7 мая 2012 года № 597 рассчитываются с учетом индексации с 01 октября 2021 года на 3,6 процента;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расходы на выплату заработной платы работникам организаций, финансируемых из местного бюджета, предусматриваются в расчетных показателях на 2022 год и плановый период 2023 и 2024 годов исходя из обеспечения минимального размера оплаты труда 13 617 рубля в месяц.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Расходы на оплату коммунальных услуг на 2022 год рассчитаны с учетом прогнозируемого роста тарифов на 2,6 процента, на 2023 и 2024 годы – в условиях 2022 года.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Расходы на питание детей в дошкольных образовательных организациях, льготных категорий, обучающихся в общеобразовательных организациях рассчитаны исходя из индексации, установленных в 2021 году размеров выплат с 01 января 2022 года – на 4,0 процента, с 01 января 2023 года – на 4,0 процента, с 01 января 2024 года – на 4,0 процента.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Объем бюджетных ассигнований на предоставление мер социальной поддержки по оплате жилья, коммунальных услуг или отдельных их видов работникам муниципальных учреждений культуры, работающим и проживающим в сельской местности, сформированы исходя из численности получателей указанных мер социальной поддержки по данным отчетов на 01 октября 2021 года и расчетного размера ежемесячной денежной выплаты </w:t>
      </w:r>
      <w:r w:rsidRPr="00A70BF1">
        <w:rPr>
          <w:szCs w:val="28"/>
        </w:rPr>
        <w:lastRenderedPageBreak/>
        <w:t>работникам муниципальных учреждений культуры, установленного на 2022 год – 818,17 рубля, на 2023 год – 850,90 рубля, на 2024 год – 884,94 рубля.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Все прочие расходы в прогнозе учтены на уровне 2021 года за исключением расходов, носящих единовременный характер.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План по расходам местного бюджета на 2021 год выше прогноза по расходам на 2022 год по следующим разделам: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1. «Общегосударственные вопросы»: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на проведение Всероссийской переписи населения 2020 года в сумме 1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на расходы, связанные с преобразованием Александровского района в Александровский муниципальный округ Ставропольского края (приобретение основных средств, компьютерной техники для вновь созданных учреждений и отделов, выплаты компенсаций, связанных с увольнением работников, в связи с сокращением штатов, расходы на погашение кредиторской задолженности, образовавшейся по состоянию на 01 января 2021 года) в сумме 3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увеличены расходы муниципального округа на решение других общехозяйственных вопросов за счет остатков, сложившихся на 01.01.2021г.: опубликование НПА, текущее содержание административных зданий, расходы на разработку проектно-сметной документации на выполнение ремонтно-восстановительных работ административных зданий за счет средств местного бюджета, исполнение судебных актов и т.д.).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2. «Национальная экономика» - по следующим расходам: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на капитальный ремонт и ремонт автомобильных дорог общего пользования местного значения в сумме 49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на ремонт автомобильных дорог в рамках реализации проекта развития территорий муниципальных образований, основанных на местных инициативах (Калиновский территориальный отдел) в объеме 2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на предоставление грантов в форме субсидий гражданам, ведущим личные подсобные хозяйства, на закладку сада суперинтенсивного типа за счет краевого бюджета в объеме 6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на увеличение средств дорожного фонда муниципальных образований района, направленных на ремонт и текущее содержание автомобильных дорог общего пользования местного значения за счет остатков средств, сложившихся на 01.01.2021г.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Уменьшение объема запланированных средств в 2023 году в сравнении с 2022 годом, обусловлено наличием в 2022 году единовременных расходов на подготовку карты (плана) для постановки на учет территориальных зон в размере 2 млн. рублей, а также меньшим объемом средств заложенных на ремонт автомобильных дорог общего пользования местного значения. Расходы на 2024 год запланированы в соответствие с прогнозным поступлением акцизов и будут направлены на содержание автомобильных дорог общего пользования местного значения.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3. «Жилищно-коммунальное хозяйство» - расходы по следующим направлениям: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организация деятельности по накоплению (в том числе раздельному накоплению) твердых коммунальных отходов на территории Александровского округа в объеме 1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lastRenderedPageBreak/>
        <w:t xml:space="preserve">- реализация проектов развития территорий муниципальных образований, основанных на местных инициативах (Александровский территориальный отдел, территориальный отдел с. Грушевское, Круглолесский территориальный отдел, Новокавказский территориальный отдел, территориальный отдел с. Северное, Средненский </w:t>
      </w:r>
      <w:r w:rsidR="00A70BF1" w:rsidRPr="00A70BF1">
        <w:rPr>
          <w:szCs w:val="28"/>
        </w:rPr>
        <w:t>территориальный</w:t>
      </w:r>
      <w:r w:rsidRPr="00A70BF1">
        <w:rPr>
          <w:szCs w:val="28"/>
        </w:rPr>
        <w:t xml:space="preserve"> отдел) в 2021 г. запланирована на сумму 20 млн. рублей, а планируемый объем расходов в данном направлении на 2022 год составляет 6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реализация муниципальной программы формирования современной городской среды (Александровский территориальный отдел) на сумму 48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обеспечение комплексного развития сельских территорий (Круглолесский территориальный отдел) на сумму 2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на благоустройство территории поселений за счет остатков средств, сложившихся на 01.01.2021г.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4. «Культура, кинематография»: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реализация проектов развития территорий муниципальных образований, основанных на местных инициативах на сумму 1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обеспечение комплексного развития сельских территорий в объеме 18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на укрепление материально-технической базы за счет остатков средств, сложившихся на 01.01.2021г.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5. «Физическая культура и спорт» - увеличение расходов 2021 году по следующим направления расходов: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подготовка проектно-сметной документации по объекту «Реконструкция стадиона «Юность» со строительством физкультурно-оздоровительного комплекса в с. Александровском третья очередь» – 5 млн. рублей;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- обеспечение комплексного развития сельских территорий (Круглолесский территориальный отдел) на сумму 3 млн. рублей.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План по расходам местного бюджета на 2022 год выше прогноза по расходам на 2021 год по следующим разделам: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1.</w:t>
      </w:r>
      <w:r w:rsidRPr="00A70BF1">
        <w:rPr>
          <w:szCs w:val="28"/>
        </w:rPr>
        <w:tab/>
        <w:t>«Национальная оборона»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По данному разделу отражены расходы за счет субвенции из краевого бюджета на осуществление государственных полномочий по осуществлению первичного воинского учета на территориях, где отсутствуют военные комиссариаты и запланированы на 2022 – 2024 год в объеме 1 млн. рублей. В условиях 2021 года данная субвенция отсутствует.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2. «Образование»: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>Прогнозируемый объем расходов на 2022 год выше ожидаемых расходов 2021 года за счет роста субвенций на обеспечение государственных гарантий реализации прав на получение общедоступного и бесплатного образования, а также обусловлено наличием в 2022 году единовременных расходов на укрепление материально-технической базы детских школ искусств в рамках реализации регионального проекта «Культурная среда» в размере 5 млн. рублей.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3. Расходы в области социальной политики осуществляются за счет субвенций, выделяемых из краевого бюджета на реализацию отдельных </w:t>
      </w:r>
      <w:r w:rsidRPr="00A70BF1">
        <w:rPr>
          <w:szCs w:val="28"/>
        </w:rPr>
        <w:lastRenderedPageBreak/>
        <w:t>государственных полномочий Ставропольского края в области труда и социальной политики, и предусмотрены в 2022г. в сумме 537 млн. рублей, в 2023 - 558 млн. рублей, в 2024 – 582 млн. рублей.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В общем объеме расходов местных бюджетов расходы планового периода на социально- культурную сферу составляют более 80 процентов. 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0BF1">
        <w:rPr>
          <w:szCs w:val="28"/>
        </w:rPr>
        <w:t xml:space="preserve">Фактического объема муниципального долга за 2019, 2020 годы и истекший период текущего финансового года нет. В прогнозируемом периоде до 2024 года бюджет Александровского муниципального округа бездефицитный.     </w:t>
      </w:r>
    </w:p>
    <w:p w:rsidR="0050396D" w:rsidRPr="001F5984" w:rsidRDefault="0050396D" w:rsidP="005039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0396D" w:rsidRPr="008B0BAD" w:rsidRDefault="0050396D" w:rsidP="0050396D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B0BAD">
        <w:rPr>
          <w:rFonts w:eastAsia="Calibri"/>
          <w:szCs w:val="28"/>
          <w:lang w:eastAsia="en-US"/>
        </w:rPr>
        <w:t>Труд и занятость</w:t>
      </w:r>
    </w:p>
    <w:p w:rsidR="0050396D" w:rsidRPr="001F5984" w:rsidRDefault="0050396D" w:rsidP="0050396D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50396D" w:rsidRPr="00A70BF1" w:rsidRDefault="0050396D" w:rsidP="0050396D">
      <w:pPr>
        <w:ind w:firstLine="567"/>
        <w:jc w:val="both"/>
        <w:rPr>
          <w:szCs w:val="28"/>
        </w:rPr>
      </w:pPr>
      <w:r w:rsidRPr="00A70BF1">
        <w:rPr>
          <w:szCs w:val="28"/>
        </w:rPr>
        <w:t>Среднегодовая численность занятых в экономике (по данным баланса трудовых ресурсов) в 2020г. составила 16,71 тыс. чел., что практически на уровне прошлого года.</w:t>
      </w:r>
    </w:p>
    <w:p w:rsidR="0050396D" w:rsidRPr="00A70BF1" w:rsidRDefault="0050396D" w:rsidP="0050396D">
      <w:pPr>
        <w:ind w:firstLine="567"/>
        <w:jc w:val="both"/>
        <w:rPr>
          <w:szCs w:val="28"/>
        </w:rPr>
      </w:pPr>
      <w:r w:rsidRPr="00A70BF1">
        <w:rPr>
          <w:szCs w:val="28"/>
        </w:rPr>
        <w:t>Среднесписочная численность работников организаций (без внешних совместителей) составила 4,2 тыс. чел. (на уровне 2019г.)</w:t>
      </w:r>
    </w:p>
    <w:p w:rsidR="0050396D" w:rsidRPr="00A70BF1" w:rsidRDefault="0050396D" w:rsidP="0050396D">
      <w:pPr>
        <w:ind w:firstLine="567"/>
        <w:jc w:val="both"/>
        <w:rPr>
          <w:szCs w:val="28"/>
        </w:rPr>
      </w:pPr>
      <w:r w:rsidRPr="00A70BF1">
        <w:rPr>
          <w:szCs w:val="28"/>
        </w:rPr>
        <w:t>В 20</w:t>
      </w:r>
      <w:bookmarkStart w:id="1" w:name="YANDEX_37"/>
      <w:bookmarkEnd w:id="1"/>
      <w:r w:rsidRPr="00A70BF1">
        <w:rPr>
          <w:szCs w:val="28"/>
        </w:rPr>
        <w:t>20 году среднемесячная заработная плата по крупным и средним предприятиям всех отраслей экономики округа составила 28175,4 руб. (или 114,71% к аналогичному периоду прошлого года).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0BF1">
        <w:rPr>
          <w:szCs w:val="28"/>
        </w:rPr>
        <w:t xml:space="preserve">В 2020г. уровень зарегистрированной безработицы к экономически- активному населению составил 0,7%. Численность зарегистрированных безработных на 01 января 2020 года составила 1,238 тыс. чел. В 2020г. планируется уменьшение количества безработных до 908 чел. </w:t>
      </w:r>
    </w:p>
    <w:p w:rsidR="0050396D" w:rsidRPr="00A70BF1" w:rsidRDefault="0050396D" w:rsidP="0050396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0BF1">
        <w:rPr>
          <w:szCs w:val="28"/>
        </w:rPr>
        <w:tab/>
        <w:t>Фонд заработной платы работников организаций в 2020г. повысился на 30,2% по сравнению с прошлым годом и составил 1467,75 млн. руб.</w:t>
      </w:r>
    </w:p>
    <w:p w:rsidR="0050396D" w:rsidRPr="001F5984" w:rsidRDefault="0050396D" w:rsidP="0050396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8"/>
        </w:rPr>
      </w:pPr>
    </w:p>
    <w:p w:rsidR="0050396D" w:rsidRPr="008B0BAD" w:rsidRDefault="0050396D" w:rsidP="0050396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B0BAD">
        <w:rPr>
          <w:szCs w:val="28"/>
        </w:rPr>
        <w:t>Финансы организаций</w:t>
      </w:r>
    </w:p>
    <w:p w:rsidR="0050396D" w:rsidRPr="001F5984" w:rsidRDefault="0050396D" w:rsidP="0050396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8"/>
        </w:rPr>
      </w:pPr>
    </w:p>
    <w:p w:rsidR="0050396D" w:rsidRPr="00A70BF1" w:rsidRDefault="0050396D" w:rsidP="0050396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0BF1">
        <w:rPr>
          <w:szCs w:val="28"/>
        </w:rPr>
        <w:t xml:space="preserve">Темп роста прибыли прибыльных организаций в 2020г. составил 100,5%. </w:t>
      </w:r>
    </w:p>
    <w:p w:rsidR="0050396D" w:rsidRPr="001F5984" w:rsidRDefault="0050396D" w:rsidP="0050396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8"/>
        </w:rPr>
      </w:pPr>
    </w:p>
    <w:p w:rsidR="0050396D" w:rsidRPr="008B0BAD" w:rsidRDefault="0050396D" w:rsidP="0050396D">
      <w:pPr>
        <w:jc w:val="center"/>
        <w:rPr>
          <w:szCs w:val="28"/>
        </w:rPr>
      </w:pPr>
      <w:r w:rsidRPr="008B0BAD">
        <w:rPr>
          <w:szCs w:val="28"/>
        </w:rPr>
        <w:t>Развитие социальной сферы</w:t>
      </w:r>
    </w:p>
    <w:p w:rsidR="0050396D" w:rsidRPr="001F5984" w:rsidRDefault="0050396D" w:rsidP="0050396D">
      <w:pPr>
        <w:jc w:val="center"/>
        <w:rPr>
          <w:b/>
          <w:sz w:val="20"/>
          <w:szCs w:val="28"/>
        </w:rPr>
      </w:pPr>
    </w:p>
    <w:p w:rsidR="0050396D" w:rsidRPr="00A70BF1" w:rsidRDefault="0050396D" w:rsidP="0050396D">
      <w:pPr>
        <w:ind w:firstLine="708"/>
        <w:jc w:val="both"/>
        <w:rPr>
          <w:szCs w:val="28"/>
        </w:rPr>
      </w:pPr>
      <w:r w:rsidRPr="00A70BF1">
        <w:rPr>
          <w:szCs w:val="28"/>
        </w:rPr>
        <w:t xml:space="preserve">В 2020г. численность детей в дошкольных образовательных учреждениях снизилась на 3,5% и составила 1617 детей. </w:t>
      </w:r>
    </w:p>
    <w:p w:rsidR="0050396D" w:rsidRPr="00A70BF1" w:rsidRDefault="0050396D" w:rsidP="0050396D">
      <w:pPr>
        <w:ind w:firstLine="708"/>
        <w:jc w:val="both"/>
        <w:rPr>
          <w:szCs w:val="28"/>
        </w:rPr>
      </w:pPr>
      <w:r w:rsidRPr="00A70BF1">
        <w:rPr>
          <w:szCs w:val="28"/>
        </w:rPr>
        <w:t xml:space="preserve">Обеспеченность дошкольными образовательными учреждениями в 2020г. выросла на 0,4% и составила </w:t>
      </w:r>
      <w:r w:rsidR="00010B96" w:rsidRPr="00A70BF1">
        <w:rPr>
          <w:szCs w:val="28"/>
        </w:rPr>
        <w:t>494</w:t>
      </w:r>
      <w:r w:rsidRPr="00A70BF1">
        <w:rPr>
          <w:szCs w:val="28"/>
        </w:rPr>
        <w:t xml:space="preserve"> мест</w:t>
      </w:r>
      <w:r w:rsidR="00010B96" w:rsidRPr="00A70BF1">
        <w:rPr>
          <w:szCs w:val="28"/>
        </w:rPr>
        <w:t>а</w:t>
      </w:r>
      <w:r w:rsidRPr="00A70BF1">
        <w:rPr>
          <w:szCs w:val="28"/>
        </w:rPr>
        <w:t xml:space="preserve"> на 1000 детей в возрасте 1-6 лет.</w:t>
      </w:r>
    </w:p>
    <w:p w:rsidR="0050396D" w:rsidRPr="00A70BF1" w:rsidRDefault="0050396D" w:rsidP="0050396D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A70BF1">
        <w:rPr>
          <w:szCs w:val="28"/>
        </w:rPr>
        <w:t>Обеспеченность больничными койками в 2020г. увеличилась на 3% по сравнению с прошлым годом и составила 53,4 коек на 10000 человек населения.</w:t>
      </w:r>
    </w:p>
    <w:p w:rsidR="0050396D" w:rsidRPr="00A70BF1" w:rsidRDefault="0050396D" w:rsidP="0050396D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A70BF1">
        <w:rPr>
          <w:szCs w:val="28"/>
        </w:rPr>
        <w:t>В 2019 - 2020 гг. показатель обеспеченности общедоступными библиотеками составляет 37 учреждений на 100 тыс. человек населения.</w:t>
      </w:r>
    </w:p>
    <w:p w:rsidR="0050396D" w:rsidRPr="00A70BF1" w:rsidRDefault="0050396D" w:rsidP="0050396D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A70BF1">
        <w:rPr>
          <w:szCs w:val="28"/>
        </w:rPr>
        <w:t>Обеспеченность учреждениями культурно-досугового типа в 2020г. не изменилась и составила 26 учреждений на 100 тыс. населения.</w:t>
      </w:r>
    </w:p>
    <w:p w:rsidR="0050396D" w:rsidRDefault="0050396D" w:rsidP="0050396D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141ADC" w:rsidRPr="00A70BF1" w:rsidRDefault="00141ADC" w:rsidP="0050396D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F57F10" w:rsidRDefault="001F5984" w:rsidP="00141ADC">
      <w:pPr>
        <w:spacing w:line="240" w:lineRule="exact"/>
      </w:pPr>
      <w:r>
        <w:t>Управляющий делами администрации</w:t>
      </w:r>
    </w:p>
    <w:p w:rsidR="001F5984" w:rsidRDefault="001F5984" w:rsidP="00141ADC">
      <w:pPr>
        <w:spacing w:line="240" w:lineRule="exact"/>
      </w:pPr>
      <w:r>
        <w:t>Александровского муниципального ок</w:t>
      </w:r>
      <w:r w:rsidR="00141ADC">
        <w:t>р</w:t>
      </w:r>
      <w:r>
        <w:t>уга</w:t>
      </w:r>
    </w:p>
    <w:p w:rsidR="00141ADC" w:rsidRPr="00A70BF1" w:rsidRDefault="00141ADC" w:rsidP="00141ADC">
      <w:pPr>
        <w:spacing w:line="240" w:lineRule="exact"/>
      </w:pPr>
      <w:r>
        <w:t>Ставропольского края                                                                       Ю.В. Иванова</w:t>
      </w:r>
    </w:p>
    <w:sectPr w:rsidR="00141ADC" w:rsidRPr="00A70BF1" w:rsidSect="00675F01">
      <w:pgSz w:w="11906" w:h="16838"/>
      <w:pgMar w:top="567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1F" w:rsidRDefault="0034281F" w:rsidP="00DA55C2">
      <w:r>
        <w:separator/>
      </w:r>
    </w:p>
  </w:endnote>
  <w:endnote w:type="continuationSeparator" w:id="0">
    <w:p w:rsidR="0034281F" w:rsidRDefault="0034281F" w:rsidP="00DA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1F" w:rsidRDefault="0034281F" w:rsidP="00DA55C2">
      <w:r>
        <w:separator/>
      </w:r>
    </w:p>
  </w:footnote>
  <w:footnote w:type="continuationSeparator" w:id="0">
    <w:p w:rsidR="0034281F" w:rsidRDefault="0034281F" w:rsidP="00DA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E412A1"/>
    <w:multiLevelType w:val="hybridMultilevel"/>
    <w:tmpl w:val="C9AC4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480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C0D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EB44A4"/>
    <w:multiLevelType w:val="hybridMultilevel"/>
    <w:tmpl w:val="3F46B280"/>
    <w:lvl w:ilvl="0" w:tplc="16AAE7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010A7"/>
    <w:multiLevelType w:val="hybridMultilevel"/>
    <w:tmpl w:val="C06C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04AB5"/>
    <w:multiLevelType w:val="hybridMultilevel"/>
    <w:tmpl w:val="B1D60A40"/>
    <w:lvl w:ilvl="0" w:tplc="650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BF"/>
    <w:rsid w:val="00010B96"/>
    <w:rsid w:val="00016AFC"/>
    <w:rsid w:val="0005280E"/>
    <w:rsid w:val="00063673"/>
    <w:rsid w:val="000639F3"/>
    <w:rsid w:val="00071367"/>
    <w:rsid w:val="00091950"/>
    <w:rsid w:val="000E0769"/>
    <w:rsid w:val="0011536B"/>
    <w:rsid w:val="00141ADC"/>
    <w:rsid w:val="00142993"/>
    <w:rsid w:val="001547B6"/>
    <w:rsid w:val="00173BD5"/>
    <w:rsid w:val="00186053"/>
    <w:rsid w:val="001A7CDE"/>
    <w:rsid w:val="001B247F"/>
    <w:rsid w:val="001B2E84"/>
    <w:rsid w:val="001B5AFC"/>
    <w:rsid w:val="001C5B65"/>
    <w:rsid w:val="001D11B2"/>
    <w:rsid w:val="001D1E20"/>
    <w:rsid w:val="001F5984"/>
    <w:rsid w:val="00210B80"/>
    <w:rsid w:val="0022158B"/>
    <w:rsid w:val="0022269B"/>
    <w:rsid w:val="00232F68"/>
    <w:rsid w:val="00245224"/>
    <w:rsid w:val="00245445"/>
    <w:rsid w:val="00286FE0"/>
    <w:rsid w:val="0029320D"/>
    <w:rsid w:val="00294844"/>
    <w:rsid w:val="002B0AA3"/>
    <w:rsid w:val="002B0CDB"/>
    <w:rsid w:val="002D39B5"/>
    <w:rsid w:val="002E0CFD"/>
    <w:rsid w:val="002F788A"/>
    <w:rsid w:val="00323550"/>
    <w:rsid w:val="0032403A"/>
    <w:rsid w:val="003328A6"/>
    <w:rsid w:val="0034277F"/>
    <w:rsid w:val="0034281F"/>
    <w:rsid w:val="003519CB"/>
    <w:rsid w:val="003524E6"/>
    <w:rsid w:val="003545AB"/>
    <w:rsid w:val="00356925"/>
    <w:rsid w:val="00363A60"/>
    <w:rsid w:val="003772B6"/>
    <w:rsid w:val="00387763"/>
    <w:rsid w:val="003904AE"/>
    <w:rsid w:val="00393197"/>
    <w:rsid w:val="00394836"/>
    <w:rsid w:val="003B3669"/>
    <w:rsid w:val="003B7A36"/>
    <w:rsid w:val="003C4FA1"/>
    <w:rsid w:val="004072EF"/>
    <w:rsid w:val="00422F69"/>
    <w:rsid w:val="00447C73"/>
    <w:rsid w:val="004948FE"/>
    <w:rsid w:val="004A339D"/>
    <w:rsid w:val="004B0083"/>
    <w:rsid w:val="005016F6"/>
    <w:rsid w:val="005033FA"/>
    <w:rsid w:val="0050396D"/>
    <w:rsid w:val="0050415E"/>
    <w:rsid w:val="00536917"/>
    <w:rsid w:val="00537356"/>
    <w:rsid w:val="00555507"/>
    <w:rsid w:val="00561ECA"/>
    <w:rsid w:val="00584BB5"/>
    <w:rsid w:val="00597DC2"/>
    <w:rsid w:val="005A35E0"/>
    <w:rsid w:val="005C7514"/>
    <w:rsid w:val="005D2752"/>
    <w:rsid w:val="005E1164"/>
    <w:rsid w:val="00675F01"/>
    <w:rsid w:val="006921E4"/>
    <w:rsid w:val="006A665B"/>
    <w:rsid w:val="006B4455"/>
    <w:rsid w:val="006C5641"/>
    <w:rsid w:val="006D15E9"/>
    <w:rsid w:val="00703B17"/>
    <w:rsid w:val="00726331"/>
    <w:rsid w:val="00736E32"/>
    <w:rsid w:val="007376BF"/>
    <w:rsid w:val="00750FE5"/>
    <w:rsid w:val="007556E3"/>
    <w:rsid w:val="007569F8"/>
    <w:rsid w:val="00777392"/>
    <w:rsid w:val="00782AEA"/>
    <w:rsid w:val="00790029"/>
    <w:rsid w:val="00792BAB"/>
    <w:rsid w:val="007D4892"/>
    <w:rsid w:val="007F2EA5"/>
    <w:rsid w:val="00825D06"/>
    <w:rsid w:val="00825ECA"/>
    <w:rsid w:val="0083610B"/>
    <w:rsid w:val="00842723"/>
    <w:rsid w:val="0084419E"/>
    <w:rsid w:val="00845284"/>
    <w:rsid w:val="00846BC1"/>
    <w:rsid w:val="008774B7"/>
    <w:rsid w:val="00886EFA"/>
    <w:rsid w:val="00894D20"/>
    <w:rsid w:val="00897FD4"/>
    <w:rsid w:val="008B0BAD"/>
    <w:rsid w:val="008B2082"/>
    <w:rsid w:val="008C553F"/>
    <w:rsid w:val="008C6565"/>
    <w:rsid w:val="008D1BB0"/>
    <w:rsid w:val="00903B58"/>
    <w:rsid w:val="00913517"/>
    <w:rsid w:val="00935528"/>
    <w:rsid w:val="00975916"/>
    <w:rsid w:val="009B5137"/>
    <w:rsid w:val="00A70BF1"/>
    <w:rsid w:val="00A72C58"/>
    <w:rsid w:val="00AC715F"/>
    <w:rsid w:val="00AD328B"/>
    <w:rsid w:val="00AD4631"/>
    <w:rsid w:val="00AE113D"/>
    <w:rsid w:val="00B3207C"/>
    <w:rsid w:val="00B36D88"/>
    <w:rsid w:val="00B54A86"/>
    <w:rsid w:val="00B73BA9"/>
    <w:rsid w:val="00B75DDF"/>
    <w:rsid w:val="00BB50FD"/>
    <w:rsid w:val="00BB70C6"/>
    <w:rsid w:val="00BD60A7"/>
    <w:rsid w:val="00BF0B1E"/>
    <w:rsid w:val="00C16F78"/>
    <w:rsid w:val="00C1756D"/>
    <w:rsid w:val="00C60EA0"/>
    <w:rsid w:val="00CA164E"/>
    <w:rsid w:val="00CB1CC9"/>
    <w:rsid w:val="00CB6123"/>
    <w:rsid w:val="00CC493D"/>
    <w:rsid w:val="00D24F17"/>
    <w:rsid w:val="00D54ACD"/>
    <w:rsid w:val="00D5525A"/>
    <w:rsid w:val="00D65F55"/>
    <w:rsid w:val="00D76531"/>
    <w:rsid w:val="00D83FE6"/>
    <w:rsid w:val="00D9355C"/>
    <w:rsid w:val="00DA480C"/>
    <w:rsid w:val="00DA55C2"/>
    <w:rsid w:val="00DB0222"/>
    <w:rsid w:val="00DB5B09"/>
    <w:rsid w:val="00E274C1"/>
    <w:rsid w:val="00E357D7"/>
    <w:rsid w:val="00E666E6"/>
    <w:rsid w:val="00E80DD6"/>
    <w:rsid w:val="00E87E08"/>
    <w:rsid w:val="00E91725"/>
    <w:rsid w:val="00ED1BD2"/>
    <w:rsid w:val="00ED3D1A"/>
    <w:rsid w:val="00ED4970"/>
    <w:rsid w:val="00ED7D8F"/>
    <w:rsid w:val="00EE0765"/>
    <w:rsid w:val="00EF673C"/>
    <w:rsid w:val="00F23501"/>
    <w:rsid w:val="00F32FAC"/>
    <w:rsid w:val="00F57F10"/>
    <w:rsid w:val="00FA31F8"/>
    <w:rsid w:val="00FA3C9A"/>
    <w:rsid w:val="00FA7599"/>
    <w:rsid w:val="00FB5C4E"/>
    <w:rsid w:val="00FC3E38"/>
    <w:rsid w:val="00FD1A84"/>
    <w:rsid w:val="00FD4DD3"/>
    <w:rsid w:val="00FE056C"/>
    <w:rsid w:val="00FF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B0FC"/>
  <w15:docId w15:val="{DAD1559D-A9C2-4084-89F1-59E83949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07C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5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B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7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A55C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A55C2"/>
    <w:rPr>
      <w:color w:val="800080"/>
      <w:u w:val="single"/>
    </w:rPr>
  </w:style>
  <w:style w:type="paragraph" w:customStyle="1" w:styleId="font5">
    <w:name w:val="font5"/>
    <w:basedOn w:val="a"/>
    <w:rsid w:val="00DA55C2"/>
    <w:pPr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font6">
    <w:name w:val="font6"/>
    <w:basedOn w:val="a"/>
    <w:rsid w:val="00DA55C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66">
    <w:name w:val="xl66"/>
    <w:basedOn w:val="a"/>
    <w:rsid w:val="00DA5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68">
    <w:name w:val="xl68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Cs w:val="28"/>
    </w:rPr>
  </w:style>
  <w:style w:type="paragraph" w:customStyle="1" w:styleId="xl69">
    <w:name w:val="xl69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Cs w:val="28"/>
    </w:rPr>
  </w:style>
  <w:style w:type="paragraph" w:customStyle="1" w:styleId="xl70">
    <w:name w:val="xl70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1">
    <w:name w:val="xl71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2">
    <w:name w:val="xl72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Cs w:val="28"/>
    </w:rPr>
  </w:style>
  <w:style w:type="paragraph" w:customStyle="1" w:styleId="xl73">
    <w:name w:val="xl73"/>
    <w:basedOn w:val="a"/>
    <w:rsid w:val="00DA5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4">
    <w:name w:val="xl74"/>
    <w:basedOn w:val="a"/>
    <w:rsid w:val="00DA55C2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75">
    <w:name w:val="xl75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6">
    <w:name w:val="xl76"/>
    <w:basedOn w:val="a"/>
    <w:rsid w:val="00DA5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7">
    <w:name w:val="xl77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Cs w:val="28"/>
    </w:rPr>
  </w:style>
  <w:style w:type="paragraph" w:customStyle="1" w:styleId="xl78">
    <w:name w:val="xl78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9">
    <w:name w:val="xl79"/>
    <w:basedOn w:val="a"/>
    <w:rsid w:val="00DA55C2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0">
    <w:name w:val="xl80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1">
    <w:name w:val="xl81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2">
    <w:name w:val="xl82"/>
    <w:basedOn w:val="a"/>
    <w:rsid w:val="00DA5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3">
    <w:name w:val="xl83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4">
    <w:name w:val="xl84"/>
    <w:basedOn w:val="a"/>
    <w:rsid w:val="00DA5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Cs w:val="28"/>
    </w:rPr>
  </w:style>
  <w:style w:type="paragraph" w:customStyle="1" w:styleId="xl85">
    <w:name w:val="xl85"/>
    <w:basedOn w:val="a"/>
    <w:rsid w:val="00DA5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6">
    <w:name w:val="xl86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7">
    <w:name w:val="xl87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8">
    <w:name w:val="xl88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9">
    <w:name w:val="xl89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90">
    <w:name w:val="xl90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2">
    <w:name w:val="xl92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93">
    <w:name w:val="xl93"/>
    <w:basedOn w:val="a"/>
    <w:rsid w:val="00DA5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8"/>
    </w:rPr>
  </w:style>
  <w:style w:type="paragraph" w:customStyle="1" w:styleId="xl94">
    <w:name w:val="xl94"/>
    <w:basedOn w:val="a"/>
    <w:rsid w:val="00DA5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5">
    <w:name w:val="xl95"/>
    <w:basedOn w:val="a"/>
    <w:rsid w:val="00DA5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8"/>
    </w:rPr>
  </w:style>
  <w:style w:type="paragraph" w:customStyle="1" w:styleId="xl96">
    <w:name w:val="xl96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8"/>
    </w:rPr>
  </w:style>
  <w:style w:type="paragraph" w:customStyle="1" w:styleId="xl97">
    <w:name w:val="xl97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DA5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8"/>
    </w:rPr>
  </w:style>
  <w:style w:type="paragraph" w:customStyle="1" w:styleId="xl99">
    <w:name w:val="xl99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0">
    <w:name w:val="xl100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1">
    <w:name w:val="xl101"/>
    <w:basedOn w:val="a"/>
    <w:rsid w:val="00DA5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2">
    <w:name w:val="xl102"/>
    <w:basedOn w:val="a"/>
    <w:rsid w:val="00DA55C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3">
    <w:name w:val="xl103"/>
    <w:basedOn w:val="a"/>
    <w:rsid w:val="00DA55C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4">
    <w:name w:val="xl104"/>
    <w:basedOn w:val="a"/>
    <w:rsid w:val="00DA55C2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5">
    <w:name w:val="xl105"/>
    <w:basedOn w:val="a"/>
    <w:rsid w:val="00DA55C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A55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55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A55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55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A7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3207C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uiPriority w:val="99"/>
    <w:rsid w:val="00B32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qFormat/>
    <w:rsid w:val="00B3207C"/>
    <w:rPr>
      <w:rFonts w:cs="Times New Roman"/>
      <w:b/>
      <w:bCs/>
    </w:rPr>
  </w:style>
  <w:style w:type="paragraph" w:customStyle="1" w:styleId="2">
    <w:name w:val="Без интервала2"/>
    <w:basedOn w:val="a"/>
    <w:rsid w:val="00B3207C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B320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unhideWhenUsed/>
    <w:rsid w:val="001C5B65"/>
    <w:pPr>
      <w:jc w:val="center"/>
    </w:pPr>
    <w:rPr>
      <w:b/>
      <w:bCs/>
      <w:szCs w:val="24"/>
    </w:rPr>
  </w:style>
  <w:style w:type="character" w:customStyle="1" w:styleId="21">
    <w:name w:val="Основной текст 2 Знак"/>
    <w:basedOn w:val="a0"/>
    <w:link w:val="20"/>
    <w:rsid w:val="001C5B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KGK9">
    <w:name w:val="1KG=K9"/>
    <w:rsid w:val="001C5B65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C5B65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C5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C5B65"/>
    <w:pPr>
      <w:widowControl w:val="0"/>
      <w:autoSpaceDE w:val="0"/>
      <w:autoSpaceDN w:val="0"/>
      <w:adjustRightInd w:val="0"/>
      <w:spacing w:line="324" w:lineRule="exact"/>
      <w:ind w:firstLine="1550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C5B65"/>
    <w:pPr>
      <w:widowControl w:val="0"/>
      <w:autoSpaceDE w:val="0"/>
      <w:autoSpaceDN w:val="0"/>
      <w:adjustRightInd w:val="0"/>
      <w:spacing w:line="372" w:lineRule="exact"/>
      <w:ind w:firstLine="1133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C5B65"/>
    <w:pPr>
      <w:widowControl w:val="0"/>
      <w:autoSpaceDE w:val="0"/>
      <w:autoSpaceDN w:val="0"/>
      <w:adjustRightInd w:val="0"/>
      <w:spacing w:line="373" w:lineRule="exact"/>
      <w:ind w:firstLine="2021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C5B65"/>
    <w:pPr>
      <w:widowControl w:val="0"/>
      <w:autoSpaceDE w:val="0"/>
      <w:autoSpaceDN w:val="0"/>
      <w:adjustRightInd w:val="0"/>
      <w:spacing w:line="324" w:lineRule="exact"/>
      <w:ind w:firstLine="557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C5B65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C5B65"/>
    <w:pPr>
      <w:widowControl w:val="0"/>
      <w:autoSpaceDE w:val="0"/>
      <w:autoSpaceDN w:val="0"/>
      <w:adjustRightInd w:val="0"/>
      <w:spacing w:line="325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1C5B65"/>
    <w:pPr>
      <w:widowControl w:val="0"/>
      <w:autoSpaceDE w:val="0"/>
      <w:autoSpaceDN w:val="0"/>
      <w:adjustRightInd w:val="0"/>
      <w:spacing w:line="325" w:lineRule="exact"/>
      <w:ind w:firstLine="169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1C5B65"/>
    <w:rPr>
      <w:rFonts w:ascii="Times New Roman" w:hAnsi="Times New Roman" w:cs="Times New Roman" w:hint="default"/>
      <w:sz w:val="26"/>
      <w:szCs w:val="26"/>
    </w:rPr>
  </w:style>
  <w:style w:type="paragraph" w:styleId="22">
    <w:name w:val="Body Text Indent 2"/>
    <w:basedOn w:val="a"/>
    <w:link w:val="23"/>
    <w:uiPriority w:val="99"/>
    <w:semiHidden/>
    <w:unhideWhenUsed/>
    <w:rsid w:val="001C5B6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C5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"/>
    <w:basedOn w:val="a"/>
    <w:rsid w:val="001C5B6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3">
    <w:name w:val="List Paragraph"/>
    <w:basedOn w:val="a"/>
    <w:uiPriority w:val="34"/>
    <w:qFormat/>
    <w:rsid w:val="001C5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1C5B65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uiPriority w:val="99"/>
    <w:rsid w:val="001C5B65"/>
    <w:rPr>
      <w:rFonts w:ascii="Tahoma" w:hAnsi="Tahoma" w:cs="Tahoma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C5B65"/>
    <w:pPr>
      <w:widowControl w:val="0"/>
      <w:shd w:val="clear" w:color="auto" w:fill="FFFFFF"/>
      <w:spacing w:line="240" w:lineRule="atLeast"/>
      <w:jc w:val="both"/>
    </w:pPr>
    <w:rPr>
      <w:rFonts w:ascii="Tahoma" w:eastAsiaTheme="minorHAnsi" w:hAnsi="Tahoma" w:cs="Tahoma"/>
      <w:sz w:val="19"/>
      <w:szCs w:val="19"/>
      <w:lang w:eastAsia="en-US"/>
    </w:rPr>
  </w:style>
  <w:style w:type="paragraph" w:customStyle="1" w:styleId="12">
    <w:name w:val="Без интервала1"/>
    <w:basedOn w:val="a"/>
    <w:link w:val="NoSpacingChar"/>
    <w:rsid w:val="001C5B6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2"/>
    <w:locked/>
    <w:rsid w:val="001C5B65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uiPriority w:val="99"/>
    <w:rsid w:val="001C5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basedOn w:val="a"/>
    <w:rsid w:val="001C5B65"/>
    <w:rPr>
      <w:rFonts w:ascii="Calibri" w:hAnsi="Calibri"/>
      <w:sz w:val="22"/>
      <w:szCs w:val="22"/>
      <w:lang w:val="en-US" w:eastAsia="en-US"/>
    </w:rPr>
  </w:style>
  <w:style w:type="character" w:styleId="af4">
    <w:name w:val="Emphasis"/>
    <w:qFormat/>
    <w:rsid w:val="001C5B65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AE113D"/>
  </w:style>
  <w:style w:type="paragraph" w:customStyle="1" w:styleId="msonormal0">
    <w:name w:val="msonormal"/>
    <w:basedOn w:val="a"/>
    <w:rsid w:val="00BB50FD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BB50F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Cs w:val="28"/>
    </w:rPr>
  </w:style>
  <w:style w:type="paragraph" w:customStyle="1" w:styleId="xl107">
    <w:name w:val="xl107"/>
    <w:basedOn w:val="a"/>
    <w:rsid w:val="00BB5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8"/>
    </w:rPr>
  </w:style>
  <w:style w:type="paragraph" w:customStyle="1" w:styleId="xl108">
    <w:name w:val="xl108"/>
    <w:basedOn w:val="a"/>
    <w:rsid w:val="00BB5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8"/>
    </w:rPr>
  </w:style>
  <w:style w:type="paragraph" w:customStyle="1" w:styleId="xl109">
    <w:name w:val="xl109"/>
    <w:basedOn w:val="a"/>
    <w:rsid w:val="00BB5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0">
    <w:name w:val="xl110"/>
    <w:basedOn w:val="a"/>
    <w:rsid w:val="00BB50FD"/>
    <w:pP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11">
    <w:name w:val="xl111"/>
    <w:basedOn w:val="a"/>
    <w:rsid w:val="00BB5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2">
    <w:name w:val="xl112"/>
    <w:basedOn w:val="a"/>
    <w:rsid w:val="00BB5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3">
    <w:name w:val="xl113"/>
    <w:basedOn w:val="a"/>
    <w:rsid w:val="00BB5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4">
    <w:name w:val="xl114"/>
    <w:basedOn w:val="a"/>
    <w:rsid w:val="00BB5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5">
    <w:name w:val="xl115"/>
    <w:basedOn w:val="a"/>
    <w:rsid w:val="00BB50FD"/>
    <w:pPr>
      <w:spacing w:before="100" w:beforeAutospacing="1" w:after="100" w:afterAutospacing="1"/>
      <w:textAlignment w:val="center"/>
    </w:pPr>
    <w:rPr>
      <w:sz w:val="44"/>
      <w:szCs w:val="44"/>
    </w:rPr>
  </w:style>
  <w:style w:type="table" w:customStyle="1" w:styleId="14">
    <w:name w:val="Сетка таблицы1"/>
    <w:basedOn w:val="a1"/>
    <w:next w:val="a6"/>
    <w:uiPriority w:val="59"/>
    <w:rsid w:val="00F57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C2AB-8473-405B-AFB3-67BDD79D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23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И. Соболева</cp:lastModifiedBy>
  <cp:revision>21</cp:revision>
  <cp:lastPrinted>2021-10-27T06:43:00Z</cp:lastPrinted>
  <dcterms:created xsi:type="dcterms:W3CDTF">2020-10-30T06:17:00Z</dcterms:created>
  <dcterms:modified xsi:type="dcterms:W3CDTF">2021-11-08T08:39:00Z</dcterms:modified>
</cp:coreProperties>
</file>