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E74C74" w:rsidRDefault="00804659">
      <w:pPr>
        <w:pStyle w:val="ConsTitle"/>
        <w:widowControl/>
        <w:tabs>
          <w:tab w:val="center" w:pos="4678"/>
          <w:tab w:val="left" w:pos="7965"/>
        </w:tabs>
        <w:ind w:righ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СОВЕТ ДЕПУТАТОВ </w:t>
      </w:r>
    </w:p>
    <w:p w14:paraId="02000000" w14:textId="77777777" w:rsidR="00E74C74" w:rsidRDefault="00804659">
      <w:pPr>
        <w:pStyle w:val="ConsTitle"/>
        <w:widowControl/>
        <w:ind w:righ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АЛЕКСАНДРОВСКОГО МУНИЦИПАЛЬНОГО ОКРУГА СТАВРОПОЛЬСКОГО КРАЯ </w:t>
      </w:r>
    </w:p>
    <w:p w14:paraId="03000000" w14:textId="77777777" w:rsidR="00E74C74" w:rsidRDefault="00E74C74">
      <w:pPr>
        <w:spacing w:line="240" w:lineRule="exact"/>
        <w:jc w:val="center"/>
        <w:rPr>
          <w:rFonts w:ascii="XO Thames" w:hAnsi="XO Thames"/>
          <w:b/>
          <w:sz w:val="28"/>
        </w:rPr>
      </w:pPr>
    </w:p>
    <w:p w14:paraId="04000000" w14:textId="77777777" w:rsidR="00E74C74" w:rsidRDefault="00804659">
      <w:pPr>
        <w:spacing w:line="240" w:lineRule="exac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 Е Ш Е Н И Е</w:t>
      </w:r>
    </w:p>
    <w:p w14:paraId="05000000" w14:textId="77777777" w:rsidR="00E74C74" w:rsidRDefault="00E74C74">
      <w:pPr>
        <w:spacing w:line="240" w:lineRule="exact"/>
        <w:jc w:val="center"/>
        <w:rPr>
          <w:rFonts w:ascii="XO Thames" w:hAnsi="XO Thames"/>
          <w:sz w:val="28"/>
        </w:rPr>
      </w:pPr>
    </w:p>
    <w:p w14:paraId="06000000" w14:textId="77777777" w:rsidR="00E74C74" w:rsidRDefault="00804659">
      <w:pPr>
        <w:pStyle w:val="ConsTitle"/>
        <w:widowControl/>
        <w:ind w:right="0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16 декабря 2022 года              с. Александровское                                № 601/176</w:t>
      </w:r>
    </w:p>
    <w:p w14:paraId="07000000" w14:textId="77777777" w:rsidR="00E74C74" w:rsidRDefault="00E74C74">
      <w:pPr>
        <w:spacing w:line="240" w:lineRule="exact"/>
        <w:rPr>
          <w:rFonts w:ascii="XO Thames" w:hAnsi="XO Thames"/>
          <w:sz w:val="28"/>
        </w:rPr>
      </w:pPr>
    </w:p>
    <w:p w14:paraId="08000000" w14:textId="21A7159D" w:rsidR="00E74C74" w:rsidRDefault="00804659">
      <w:pPr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внесении изменений в Порядок проведения антикоррупционного мониторинга применения муниципальных нормативных правовых актов Совета депутатов Александровского муниципального округа Ставропольского края, утвержденный решением Совета депутатов Александровского муниципального округа Ставропольского края от 28 декабря 2021 года </w:t>
      </w:r>
      <w:r w:rsidR="000C10AB" w:rsidRPr="000C10AB">
        <w:rPr>
          <w:rFonts w:ascii="XO Thames" w:hAnsi="XO Thames"/>
          <w:sz w:val="28"/>
        </w:rPr>
        <w:t xml:space="preserve">              </w:t>
      </w:r>
      <w:r>
        <w:rPr>
          <w:rFonts w:ascii="XO Thames" w:hAnsi="XO Thames"/>
          <w:sz w:val="28"/>
        </w:rPr>
        <w:t>№ 425/278</w:t>
      </w:r>
      <w:r>
        <w:rPr>
          <w:rFonts w:ascii="XO Thames" w:hAnsi="XO Thames"/>
          <w:b/>
          <w:sz w:val="28"/>
        </w:rPr>
        <w:t xml:space="preserve"> </w:t>
      </w:r>
    </w:p>
    <w:p w14:paraId="09000000" w14:textId="77777777" w:rsidR="00E74C74" w:rsidRDefault="00E74C74">
      <w:pPr>
        <w:jc w:val="both"/>
        <w:rPr>
          <w:rFonts w:ascii="XO Thames" w:hAnsi="XO Thames"/>
          <w:sz w:val="28"/>
        </w:rPr>
      </w:pPr>
    </w:p>
    <w:p w14:paraId="0A000000" w14:textId="77777777" w:rsidR="00E74C74" w:rsidRDefault="00E74C74">
      <w:pPr>
        <w:ind w:right="-2"/>
        <w:jc w:val="both"/>
        <w:rPr>
          <w:rFonts w:ascii="XO Thames" w:hAnsi="XO Thames"/>
          <w:sz w:val="28"/>
        </w:rPr>
      </w:pPr>
    </w:p>
    <w:p w14:paraId="0B000000" w14:textId="2AD99766" w:rsidR="00E74C74" w:rsidRDefault="00804659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Федеральным закон</w:t>
      </w:r>
      <w:hyperlink r:id="rId4" w:history="1">
        <w:r>
          <w:rPr>
            <w:rFonts w:ascii="XO Thames" w:hAnsi="XO Thames"/>
            <w:sz w:val="28"/>
          </w:rPr>
          <w:t>ом</w:t>
        </w:r>
      </w:hyperlink>
      <w:r>
        <w:rPr>
          <w:rFonts w:ascii="XO Thames" w:hAnsi="XO Thames"/>
          <w:sz w:val="28"/>
        </w:rPr>
        <w:t xml:space="preserve"> от 25 декабря 2008 года                № 273-ФЗ «О противодействии коррупции», Закон</w:t>
      </w:r>
      <w:hyperlink r:id="rId5" w:history="1">
        <w:r>
          <w:rPr>
            <w:rFonts w:ascii="XO Thames" w:hAnsi="XO Thames"/>
            <w:sz w:val="28"/>
          </w:rPr>
          <w:t>ом</w:t>
        </w:r>
      </w:hyperlink>
      <w:r>
        <w:rPr>
          <w:rFonts w:ascii="XO Thames" w:hAnsi="XO Thames"/>
          <w:sz w:val="28"/>
        </w:rPr>
        <w:t xml:space="preserve"> Ставропольского края </w:t>
      </w:r>
      <w:r w:rsidR="00137DB0" w:rsidRPr="00137DB0"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>от 04 мая 2009 года № 25-кз «О противодействии коррупции в Ставропольском крае» Совет депутатов Александровского муниципального округа Ставропольского края</w:t>
      </w:r>
    </w:p>
    <w:p w14:paraId="0C000000" w14:textId="77777777" w:rsidR="00E74C74" w:rsidRDefault="00E74C74">
      <w:pPr>
        <w:ind w:right="-2" w:firstLine="709"/>
        <w:jc w:val="both"/>
        <w:rPr>
          <w:rFonts w:ascii="XO Thames" w:hAnsi="XO Thames"/>
          <w:sz w:val="28"/>
        </w:rPr>
      </w:pPr>
    </w:p>
    <w:p w14:paraId="0D000000" w14:textId="77777777" w:rsidR="00E74C74" w:rsidRDefault="00804659">
      <w:pPr>
        <w:ind w:right="-2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РЕШИЛ:</w:t>
      </w:r>
    </w:p>
    <w:p w14:paraId="0E000000" w14:textId="77777777" w:rsidR="00E74C74" w:rsidRDefault="00E74C74">
      <w:pPr>
        <w:ind w:right="-2" w:firstLine="709"/>
        <w:jc w:val="both"/>
        <w:rPr>
          <w:rFonts w:ascii="XO Thames" w:hAnsi="XO Thames"/>
          <w:sz w:val="28"/>
        </w:rPr>
      </w:pPr>
    </w:p>
    <w:p w14:paraId="0F000000" w14:textId="077341F2" w:rsidR="00E74C74" w:rsidRDefault="00804659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Внести в Порядок проведения антикоррупционного мониторинга применения муниципальных нормативных правовых актов Совета депутатов Александровского муниципального округа Ставропольского края, утвержденный решением Совета депутатов Александровского муниципального округа Ставропольского края от 28 декабря 2021 года                       № 425/278</w:t>
      </w:r>
      <w:r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sz w:val="28"/>
        </w:rPr>
        <w:t>«Об утверждении Порядка проведения антикоррупционного мониторинга применения муниципальных нормативных правовых актов Совета депутатов Александровского муниципального округа Ставропольского края»</w:t>
      </w:r>
      <w:r w:rsidR="00137DB0">
        <w:rPr>
          <w:rFonts w:ascii="XO Thames" w:hAnsi="XO Thames"/>
          <w:sz w:val="28"/>
        </w:rPr>
        <w:t>,</w:t>
      </w:r>
      <w:bookmarkStart w:id="0" w:name="_GoBack"/>
      <w:bookmarkEnd w:id="0"/>
      <w:r>
        <w:rPr>
          <w:rFonts w:ascii="XO Thames" w:hAnsi="XO Thames"/>
          <w:sz w:val="28"/>
        </w:rPr>
        <w:t xml:space="preserve"> следующие изменения:</w:t>
      </w:r>
    </w:p>
    <w:p w14:paraId="10000000" w14:textId="77777777" w:rsidR="00E74C74" w:rsidRDefault="00804659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часть 8 изложить в следующей редакции:</w:t>
      </w:r>
    </w:p>
    <w:p w14:paraId="11000000" w14:textId="77777777" w:rsidR="00E74C74" w:rsidRDefault="00804659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«8. Результаты антикоррупционного мониторинга учитываются при планировании и разработке муниципальных нормативных правовых актов Совета депутатов.»;</w:t>
      </w:r>
    </w:p>
    <w:p w14:paraId="12000000" w14:textId="77777777" w:rsidR="00E74C74" w:rsidRDefault="00804659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дополнить частью 9 следующего содержания:</w:t>
      </w:r>
    </w:p>
    <w:p w14:paraId="13000000" w14:textId="77777777" w:rsidR="00E74C74" w:rsidRDefault="00804659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«9. Поступившие в Совет депутатов результаты антикоррупционного мониторинга муниципальных нормативных правовых актов Совета депутатов, проведенного гражданами, их объединениями, юридическими лицами, носят рекомендательный характер.».</w:t>
      </w:r>
    </w:p>
    <w:p w14:paraId="14000000" w14:textId="77777777" w:rsidR="00E74C74" w:rsidRDefault="00E74C74">
      <w:pPr>
        <w:pStyle w:val="ConsNonformat"/>
        <w:widowControl/>
        <w:ind w:right="-2" w:firstLine="709"/>
        <w:jc w:val="both"/>
        <w:rPr>
          <w:rFonts w:ascii="XO Thames" w:hAnsi="XO Thames"/>
          <w:sz w:val="28"/>
        </w:rPr>
      </w:pPr>
    </w:p>
    <w:p w14:paraId="15000000" w14:textId="77777777" w:rsidR="00E74C74" w:rsidRDefault="00E74C74">
      <w:pPr>
        <w:pStyle w:val="ConsNonformat"/>
        <w:widowControl/>
        <w:ind w:right="-2" w:firstLine="709"/>
        <w:jc w:val="both"/>
        <w:rPr>
          <w:rFonts w:ascii="XO Thames" w:hAnsi="XO Thames"/>
          <w:sz w:val="28"/>
        </w:rPr>
      </w:pPr>
    </w:p>
    <w:p w14:paraId="16000000" w14:textId="77777777" w:rsidR="00E74C74" w:rsidRDefault="00E74C74">
      <w:pPr>
        <w:pStyle w:val="ConsNonformat"/>
        <w:widowControl/>
        <w:ind w:right="-2" w:firstLine="709"/>
        <w:jc w:val="both"/>
        <w:rPr>
          <w:rFonts w:ascii="XO Thames" w:hAnsi="XO Thames"/>
          <w:sz w:val="28"/>
        </w:rPr>
      </w:pPr>
    </w:p>
    <w:p w14:paraId="17000000" w14:textId="77777777" w:rsidR="00E74C74" w:rsidRDefault="00E74C74">
      <w:pPr>
        <w:pStyle w:val="ConsNonformat"/>
        <w:widowControl/>
        <w:ind w:right="-2" w:firstLine="709"/>
        <w:jc w:val="both"/>
        <w:rPr>
          <w:rFonts w:ascii="XO Thames" w:hAnsi="XO Thames"/>
          <w:sz w:val="28"/>
        </w:rPr>
      </w:pPr>
    </w:p>
    <w:p w14:paraId="18000000" w14:textId="77777777" w:rsidR="00E74C74" w:rsidRDefault="00E74C74">
      <w:pPr>
        <w:pStyle w:val="ConsNonformat"/>
        <w:widowControl/>
        <w:ind w:right="-2" w:firstLine="709"/>
        <w:jc w:val="both"/>
        <w:rPr>
          <w:rFonts w:ascii="XO Thames" w:hAnsi="XO Thames"/>
          <w:sz w:val="28"/>
        </w:rPr>
      </w:pPr>
    </w:p>
    <w:p w14:paraId="19000000" w14:textId="77777777" w:rsidR="00E74C74" w:rsidRDefault="00804659">
      <w:pPr>
        <w:pStyle w:val="ConsNonformat"/>
        <w:widowControl/>
        <w:ind w:right="-2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2. </w:t>
      </w:r>
      <w:r>
        <w:rPr>
          <w:rStyle w:val="FontStyle120"/>
          <w:rFonts w:ascii="XO Thames" w:hAnsi="XO Thames"/>
          <w:sz w:val="28"/>
        </w:rPr>
        <w:t>Настоящее решение вступает в силу со дня его обнародования.</w:t>
      </w:r>
    </w:p>
    <w:p w14:paraId="1A000000" w14:textId="77777777" w:rsidR="00E74C74" w:rsidRDefault="00E74C74">
      <w:pPr>
        <w:jc w:val="both"/>
        <w:rPr>
          <w:rFonts w:ascii="XO Thames" w:hAnsi="XO Thames"/>
          <w:sz w:val="28"/>
        </w:rPr>
      </w:pPr>
    </w:p>
    <w:p w14:paraId="1B000000" w14:textId="77777777" w:rsidR="00E74C74" w:rsidRDefault="00E74C74">
      <w:pPr>
        <w:spacing w:line="240" w:lineRule="exact"/>
        <w:jc w:val="both"/>
        <w:rPr>
          <w:rFonts w:ascii="XO Thames" w:hAnsi="XO Thames"/>
          <w:sz w:val="28"/>
        </w:rPr>
      </w:pPr>
    </w:p>
    <w:p w14:paraId="1C000000" w14:textId="77777777" w:rsidR="00E74C74" w:rsidRDefault="00E74C74">
      <w:pPr>
        <w:spacing w:line="240" w:lineRule="exact"/>
        <w:jc w:val="both"/>
        <w:rPr>
          <w:rFonts w:ascii="XO Thames" w:hAnsi="XO Thames"/>
          <w:sz w:val="28"/>
        </w:rPr>
      </w:pPr>
    </w:p>
    <w:p w14:paraId="1D000000" w14:textId="77777777" w:rsidR="00E74C74" w:rsidRDefault="00804659">
      <w:pPr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Александровского</w:t>
      </w:r>
    </w:p>
    <w:p w14:paraId="1E000000" w14:textId="77777777" w:rsidR="00E74C74" w:rsidRDefault="00804659">
      <w:pPr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</w:p>
    <w:p w14:paraId="1F000000" w14:textId="77777777" w:rsidR="00E74C74" w:rsidRDefault="00804659">
      <w:pPr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Ставропольского края                                                                    Л.А. Маковская</w:t>
      </w:r>
    </w:p>
    <w:p w14:paraId="20000000" w14:textId="77777777" w:rsidR="00E74C74" w:rsidRDefault="00E74C74">
      <w:pPr>
        <w:spacing w:line="240" w:lineRule="exact"/>
        <w:jc w:val="both"/>
        <w:rPr>
          <w:rFonts w:ascii="XO Thames" w:hAnsi="XO Thames"/>
          <w:sz w:val="28"/>
        </w:rPr>
      </w:pPr>
    </w:p>
    <w:p w14:paraId="21000000" w14:textId="77777777" w:rsidR="00E74C74" w:rsidRDefault="00804659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председателя</w:t>
      </w:r>
    </w:p>
    <w:p w14:paraId="22000000" w14:textId="77777777" w:rsidR="00E74C74" w:rsidRDefault="00804659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Совета депутатов</w:t>
      </w:r>
    </w:p>
    <w:p w14:paraId="23000000" w14:textId="77777777" w:rsidR="00E74C74" w:rsidRDefault="00804659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Александровского</w:t>
      </w:r>
    </w:p>
    <w:p w14:paraId="24000000" w14:textId="77777777" w:rsidR="00E74C74" w:rsidRDefault="00804659">
      <w:pPr>
        <w:tabs>
          <w:tab w:val="left" w:pos="7020"/>
        </w:tabs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</w:p>
    <w:p w14:paraId="25000000" w14:textId="77777777" w:rsidR="00E74C74" w:rsidRDefault="00804659">
      <w:pPr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Ставропольского края                                                                      Ю.Н. Шабанов</w:t>
      </w:r>
    </w:p>
    <w:p w14:paraId="26000000" w14:textId="77777777" w:rsidR="00E74C74" w:rsidRDefault="00E74C74">
      <w:pPr>
        <w:jc w:val="center"/>
        <w:rPr>
          <w:rFonts w:ascii="XO Thames" w:hAnsi="XO Thames"/>
          <w:sz w:val="28"/>
        </w:rPr>
      </w:pPr>
    </w:p>
    <w:sectPr w:rsidR="00E74C74">
      <w:pgSz w:w="11909" w:h="16834"/>
      <w:pgMar w:top="1418" w:right="567" w:bottom="851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74"/>
    <w:rsid w:val="000C10AB"/>
    <w:rsid w:val="00137DB0"/>
    <w:rsid w:val="00804659"/>
    <w:rsid w:val="00E7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4FF2"/>
  <w15:docId w15:val="{C67C55F7-A7E4-440C-B8D5-3A3550F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Знак1"/>
    <w:basedOn w:val="a"/>
    <w:link w:val="14"/>
    <w:pPr>
      <w:spacing w:beforeAutospacing="1" w:afterAutospacing="1"/>
    </w:pPr>
    <w:rPr>
      <w:rFonts w:ascii="Tahoma" w:hAnsi="Tahoma"/>
      <w:sz w:val="20"/>
    </w:rPr>
  </w:style>
  <w:style w:type="character" w:customStyle="1" w:styleId="14">
    <w:name w:val="Знак1"/>
    <w:basedOn w:val="1"/>
    <w:link w:val="13"/>
    <w:rPr>
      <w:rFonts w:ascii="Tahoma" w:hAnsi="Tahoma"/>
      <w:sz w:val="20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4"/>
    </w:rPr>
  </w:style>
  <w:style w:type="character" w:customStyle="1" w:styleId="ConsTitle0">
    <w:name w:val="ConsTitle"/>
    <w:link w:val="ConsTitle"/>
    <w:rPr>
      <w:rFonts w:ascii="Arial" w:hAnsi="Arial"/>
      <w:b/>
      <w:sz w:val="1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C3310C6BB3F1C5AB6E1EB73BC47FCBD244598B9F4B0FB12920C1BDE07EB3120E0664D9EA98806D40B17E66xDW6L" TargetMode="External"/><Relationship Id="rId4" Type="http://schemas.openxmlformats.org/officeDocument/2006/relationships/hyperlink" Target="consultantplus://offline/ref=E2C3310C6BB3F1C5AB6E1EA138A821C1D74E0E84984F02E0767CC7EABF2EB5474E46628CA9DC8D6Dx4W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4</cp:revision>
  <cp:lastPrinted>2022-12-19T06:07:00Z</cp:lastPrinted>
  <dcterms:created xsi:type="dcterms:W3CDTF">2022-12-19T06:05:00Z</dcterms:created>
  <dcterms:modified xsi:type="dcterms:W3CDTF">2022-12-19T10:56:00Z</dcterms:modified>
</cp:coreProperties>
</file>