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5E7" w:rsidRDefault="00A95CAA" w:rsidP="00337171">
      <w:pPr>
        <w:tabs>
          <w:tab w:val="left" w:pos="3220"/>
          <w:tab w:val="center" w:pos="4677"/>
          <w:tab w:val="left" w:pos="7650"/>
          <w:tab w:val="left" w:pos="7875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075E7" w:rsidRDefault="00A95CAA">
      <w:pPr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МУНИЦИПАЛЬНОГО ОКРУГА</w:t>
      </w:r>
    </w:p>
    <w:p w:rsidR="009075E7" w:rsidRDefault="00A95CAA">
      <w:pPr>
        <w:tabs>
          <w:tab w:val="left" w:pos="3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9075E7" w:rsidRDefault="009075E7">
      <w:pPr>
        <w:jc w:val="center"/>
        <w:rPr>
          <w:b/>
          <w:sz w:val="28"/>
          <w:szCs w:val="28"/>
        </w:rPr>
      </w:pPr>
    </w:p>
    <w:p w:rsidR="009075E7" w:rsidRDefault="00A95CAA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  <w:bookmarkStart w:id="0" w:name="_GoBack"/>
      <w:bookmarkEnd w:id="0"/>
    </w:p>
    <w:p w:rsidR="009075E7" w:rsidRDefault="009075E7">
      <w:pPr>
        <w:jc w:val="center"/>
        <w:rPr>
          <w:sz w:val="28"/>
          <w:szCs w:val="28"/>
        </w:rPr>
      </w:pPr>
    </w:p>
    <w:p w:rsidR="009075E7" w:rsidRDefault="00D67A20">
      <w:pPr>
        <w:rPr>
          <w:sz w:val="28"/>
          <w:szCs w:val="28"/>
        </w:rPr>
      </w:pPr>
      <w:r>
        <w:rPr>
          <w:sz w:val="28"/>
          <w:szCs w:val="28"/>
        </w:rPr>
        <w:t xml:space="preserve">30 мая </w:t>
      </w:r>
      <w:r w:rsidR="00A95CAA">
        <w:rPr>
          <w:sz w:val="28"/>
          <w:szCs w:val="28"/>
        </w:rPr>
        <w:t>202</w:t>
      </w:r>
      <w:r w:rsidR="008D2D83" w:rsidRPr="004640F2">
        <w:rPr>
          <w:sz w:val="28"/>
          <w:szCs w:val="28"/>
        </w:rPr>
        <w:t>5</w:t>
      </w:r>
      <w:r w:rsidR="00335ACF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</w:t>
      </w:r>
      <w:r w:rsidR="00A95CAA">
        <w:rPr>
          <w:sz w:val="28"/>
          <w:szCs w:val="28"/>
        </w:rPr>
        <w:t xml:space="preserve">с. Александровское      </w:t>
      </w:r>
      <w:r w:rsidR="00337171">
        <w:rPr>
          <w:sz w:val="28"/>
          <w:szCs w:val="28"/>
        </w:rPr>
        <w:t xml:space="preserve">                        </w:t>
      </w:r>
      <w:r w:rsidR="00A95CAA">
        <w:rPr>
          <w:sz w:val="28"/>
          <w:szCs w:val="28"/>
        </w:rPr>
        <w:t xml:space="preserve"> № </w:t>
      </w:r>
      <w:r w:rsidR="00337171">
        <w:rPr>
          <w:sz w:val="28"/>
          <w:szCs w:val="28"/>
        </w:rPr>
        <w:t>1046/70</w:t>
      </w:r>
    </w:p>
    <w:p w:rsidR="009075E7" w:rsidRDefault="009075E7">
      <w:pPr>
        <w:rPr>
          <w:sz w:val="28"/>
          <w:szCs w:val="28"/>
        </w:rPr>
      </w:pPr>
    </w:p>
    <w:p w:rsidR="009075E7" w:rsidRDefault="00A95CA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Александровского муниципального округа Ставропольского края</w:t>
      </w:r>
    </w:p>
    <w:p w:rsidR="009075E7" w:rsidRDefault="009075E7">
      <w:pPr>
        <w:rPr>
          <w:sz w:val="24"/>
          <w:szCs w:val="24"/>
        </w:rPr>
      </w:pPr>
    </w:p>
    <w:p w:rsidR="009075E7" w:rsidRDefault="009075E7">
      <w:pPr>
        <w:rPr>
          <w:sz w:val="24"/>
          <w:szCs w:val="24"/>
        </w:rPr>
      </w:pPr>
    </w:p>
    <w:p w:rsidR="009075E7" w:rsidRDefault="00A95CAA">
      <w:pPr>
        <w:ind w:firstLine="87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года           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Уставом Александровского муниципального округа Ставропольского края, в целях приведения Устава Александровского муниципального округа Ставропольского края в соответствие с законодательством Российской Федерации и Ставропольского края, Совет депутатов Александровского муниципального округа Ставропольского края</w:t>
      </w:r>
    </w:p>
    <w:p w:rsidR="009075E7" w:rsidRDefault="009075E7">
      <w:pPr>
        <w:ind w:firstLine="872"/>
        <w:jc w:val="both"/>
        <w:rPr>
          <w:sz w:val="28"/>
          <w:szCs w:val="28"/>
        </w:rPr>
      </w:pPr>
    </w:p>
    <w:p w:rsidR="009075E7" w:rsidRDefault="00A95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075E7" w:rsidRDefault="009075E7">
      <w:pPr>
        <w:ind w:firstLine="872"/>
        <w:jc w:val="both"/>
        <w:rPr>
          <w:sz w:val="28"/>
          <w:szCs w:val="28"/>
        </w:rPr>
      </w:pPr>
    </w:p>
    <w:p w:rsidR="009075E7" w:rsidRDefault="00A95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Александровского муниципального округа Ставропольского края, утвержденный решением Совета депутатов Александровского муниципального округа Ставропольского края                   </w:t>
      </w:r>
      <w:r w:rsidR="003F674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от 06 ноября 2020 года № 31/31 «Об Уставе Александровского муниципального округа Ставропольского края» (с изменениями, внесенными решениями Совета депутатов Александровского муниципального округа Ставропольского края от 26 августа 2021 года № 304/157, от 29 сентября 2021 года № 333/186, от 27 мая 2022 года № 497/72, от 28 октября 2022 года         </w:t>
      </w:r>
      <w:r w:rsidR="003F6741">
        <w:rPr>
          <w:sz w:val="28"/>
          <w:szCs w:val="28"/>
        </w:rPr>
        <w:t xml:space="preserve">        </w:t>
      </w:r>
      <w:r>
        <w:rPr>
          <w:sz w:val="28"/>
          <w:szCs w:val="28"/>
        </w:rPr>
        <w:t>№ 571/146, от 17 февраля 2023 года № 626/5, от 19 мая 2023 года № 697/76</w:t>
      </w:r>
      <w:r w:rsidR="00335ACF">
        <w:rPr>
          <w:sz w:val="28"/>
          <w:szCs w:val="28"/>
        </w:rPr>
        <w:t xml:space="preserve">, от 15 декабря 2023 года </w:t>
      </w:r>
      <w:r w:rsidR="00335ACF" w:rsidRPr="00335ACF">
        <w:rPr>
          <w:sz w:val="28"/>
          <w:szCs w:val="28"/>
        </w:rPr>
        <w:t>№ 785/164</w:t>
      </w:r>
      <w:r w:rsidR="006B742C">
        <w:rPr>
          <w:sz w:val="28"/>
          <w:szCs w:val="28"/>
        </w:rPr>
        <w:t>, от 16 августа 2024 года № 892/85</w:t>
      </w:r>
      <w:r w:rsidR="008D2D83">
        <w:rPr>
          <w:sz w:val="28"/>
          <w:szCs w:val="28"/>
        </w:rPr>
        <w:t>, от 13 декабря 2024 года № 961/154</w:t>
      </w:r>
      <w:r>
        <w:rPr>
          <w:sz w:val="28"/>
          <w:szCs w:val="28"/>
        </w:rPr>
        <w:t>), следующие изменения:</w:t>
      </w:r>
    </w:p>
    <w:p w:rsidR="008160BA" w:rsidRDefault="00407C7A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7C7A">
        <w:rPr>
          <w:rFonts w:eastAsiaTheme="minorHAnsi"/>
          <w:sz w:val="28"/>
          <w:szCs w:val="28"/>
          <w:lang w:eastAsia="en-US"/>
        </w:rPr>
        <w:t xml:space="preserve">1) </w:t>
      </w:r>
      <w:r w:rsidR="008160BA">
        <w:rPr>
          <w:rFonts w:eastAsiaTheme="minorHAnsi"/>
          <w:sz w:val="28"/>
          <w:szCs w:val="28"/>
          <w:lang w:eastAsia="en-US"/>
        </w:rPr>
        <w:t>в</w:t>
      </w:r>
      <w:r w:rsidR="00F51678">
        <w:rPr>
          <w:rFonts w:eastAsiaTheme="minorHAnsi"/>
          <w:sz w:val="28"/>
          <w:szCs w:val="28"/>
          <w:lang w:eastAsia="en-US"/>
        </w:rPr>
        <w:t xml:space="preserve"> абзаце первом</w:t>
      </w:r>
      <w:r w:rsidR="008160BA">
        <w:rPr>
          <w:rFonts w:eastAsiaTheme="minorHAnsi"/>
          <w:sz w:val="28"/>
          <w:szCs w:val="28"/>
          <w:lang w:eastAsia="en-US"/>
        </w:rPr>
        <w:t xml:space="preserve"> части 4 статьи 12 слова «</w:t>
      </w:r>
      <w:r w:rsidR="008160BA" w:rsidRPr="007155A8">
        <w:rPr>
          <w:sz w:val="28"/>
          <w:szCs w:val="28"/>
        </w:rPr>
        <w:t>официальном сайте официальном сайте администрации Александровского муниципального округа Ставропольского края</w:t>
      </w:r>
      <w:r w:rsidR="008160BA">
        <w:rPr>
          <w:rFonts w:eastAsiaTheme="minorHAnsi"/>
          <w:sz w:val="28"/>
          <w:szCs w:val="28"/>
          <w:lang w:eastAsia="en-US"/>
        </w:rPr>
        <w:t>» заменить словами «</w:t>
      </w:r>
      <w:r w:rsidR="008160BA" w:rsidRPr="007155A8">
        <w:rPr>
          <w:sz w:val="28"/>
          <w:szCs w:val="28"/>
        </w:rPr>
        <w:t>официальном сайте Александровского муниципального округа Ставропольского края</w:t>
      </w:r>
      <w:r w:rsidR="008160BA">
        <w:rPr>
          <w:rFonts w:eastAsiaTheme="minorHAnsi"/>
          <w:sz w:val="28"/>
          <w:szCs w:val="28"/>
          <w:lang w:eastAsia="en-US"/>
        </w:rPr>
        <w:t>»;</w:t>
      </w:r>
    </w:p>
    <w:p w:rsidR="008F4AF4" w:rsidRDefault="008160BA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F4AF4">
        <w:rPr>
          <w:rFonts w:eastAsiaTheme="minorHAnsi"/>
          <w:sz w:val="28"/>
          <w:szCs w:val="28"/>
          <w:lang w:eastAsia="en-US"/>
        </w:rPr>
        <w:t>дополнить статьей 13.1 следующего содержания:</w:t>
      </w:r>
    </w:p>
    <w:p w:rsid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«Статья 13.1 Староста сельского населенного пункта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1. Для организации взаимодействия органов местного</w:t>
      </w:r>
      <w:r>
        <w:rPr>
          <w:rFonts w:eastAsiaTheme="minorHAnsi"/>
          <w:sz w:val="28"/>
          <w:szCs w:val="28"/>
          <w:lang w:eastAsia="en-US"/>
        </w:rPr>
        <w:t xml:space="preserve"> самоуправления </w:t>
      </w:r>
      <w:r w:rsidRPr="008F4AF4">
        <w:rPr>
          <w:rFonts w:eastAsiaTheme="minorHAnsi"/>
          <w:sz w:val="28"/>
          <w:szCs w:val="28"/>
          <w:lang w:eastAsia="en-US"/>
        </w:rPr>
        <w:t>муниципального округа и жителей сельского населенного пункта при решении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вопросов местного значения в сельском населенном пункте, расположенном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lastRenderedPageBreak/>
        <w:t>муниципальном округе может назначаться староста сельского населенного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пункта.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2. Староста сельского населенного пункта назначается Советом депутатов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муниципального округа по представлению схода граждан сельского населенного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пункта. Староста сельского населенного пункта назначается из числа граждан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Российской Федерации, проживающих на территории данного сельского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населенного пункта и обладающих активным избирательным правом, либо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граждан Российской Федерации, достигших на день представления сходом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граждан 18 лет и имеющих в собственности жилое помещение, расположенное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на территории данного сельского населенного пункта.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3. Староста сельского населенного пункта не является лицом,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замещающим государственную должность, должность государственной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гражданской службы, муниципальную должность, за исключением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муниципальной должности депутата Совет</w:t>
      </w:r>
      <w:r w:rsidR="000D18C7">
        <w:rPr>
          <w:rFonts w:eastAsiaTheme="minorHAnsi"/>
          <w:sz w:val="28"/>
          <w:szCs w:val="28"/>
          <w:lang w:eastAsia="en-US"/>
        </w:rPr>
        <w:t>а</w:t>
      </w:r>
      <w:r w:rsidRPr="008F4AF4">
        <w:rPr>
          <w:rFonts w:eastAsiaTheme="minorHAnsi"/>
          <w:sz w:val="28"/>
          <w:szCs w:val="28"/>
          <w:lang w:eastAsia="en-US"/>
        </w:rPr>
        <w:t xml:space="preserve"> депутатов муниципального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округа, осуществляющего свои полномочия на непостоянной основе, или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должность муниципальной службы, не может состоять в трудовых отношениях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и иных непосредственно связанных с ними отношениях с органами местного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самоуправления.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4. Старостой сельского населенного пункта не может быть назначено лицо: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1) замещающее государственную должность, должность государственной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гражданской службы, муниципальную должность, за исключением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муниципальной должности депутата Совет</w:t>
      </w:r>
      <w:r w:rsidR="000D18C7">
        <w:rPr>
          <w:rFonts w:eastAsiaTheme="minorHAnsi"/>
          <w:sz w:val="28"/>
          <w:szCs w:val="28"/>
          <w:lang w:eastAsia="en-US"/>
        </w:rPr>
        <w:t>а</w:t>
      </w:r>
      <w:r w:rsidRPr="008F4AF4">
        <w:rPr>
          <w:rFonts w:eastAsiaTheme="minorHAnsi"/>
          <w:sz w:val="28"/>
          <w:szCs w:val="28"/>
          <w:lang w:eastAsia="en-US"/>
        </w:rPr>
        <w:t xml:space="preserve"> депутатов муниципального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округа, осуществляющего свои полномочия на непостоянной основе, или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должность муниципальной службы;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2) признанное судом недееспособным или ограниченно дееспособным;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3) имеющее непогашенную или неснятую судимость.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5. Срок полномочий старосты сельского населенного пункта составляет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пять лет.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Полномочия старосты сельского населенного пункта прекращаются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досрочно по решению Советом депутатов муниципального округа по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представлению схода граждан сельского населенного пункта, а также в случаях,</w:t>
      </w:r>
      <w:r w:rsidR="000D18C7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установленных пунктами 1 - 7 и 9.2 части 10 статьи 40 Федерального закона.</w:t>
      </w:r>
    </w:p>
    <w:p w:rsidR="008F4AF4" w:rsidRPr="008F4AF4" w:rsidRDefault="008F4AF4" w:rsidP="00FC29B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6. Староста сельского населенного пу</w:t>
      </w:r>
      <w:r w:rsidR="00FC29BA">
        <w:rPr>
          <w:rFonts w:eastAsiaTheme="minorHAnsi"/>
          <w:sz w:val="28"/>
          <w:szCs w:val="28"/>
          <w:lang w:eastAsia="en-US"/>
        </w:rPr>
        <w:t xml:space="preserve">нкта для решения возложенных на </w:t>
      </w:r>
      <w:r w:rsidRPr="008F4AF4">
        <w:rPr>
          <w:rFonts w:eastAsiaTheme="minorHAnsi"/>
          <w:sz w:val="28"/>
          <w:szCs w:val="28"/>
          <w:lang w:eastAsia="en-US"/>
        </w:rPr>
        <w:t>него задач: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1) взаимодействует с органами местного самоуправления муниципального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округа, муниципальными предприятиями и учреждениями, и иными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организациями по вопросам решения вопросов местного значения в сельском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населенном пункте;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2) взаимодействует с населением, в том числе посредством участия в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сходах, собраниях, конференциях граждан, направляет по результатам таких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мероприятий обращения и предложения, в том числе оформленные в виде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lastRenderedPageBreak/>
        <w:t>проектов муниципальных правовых актов, подлежащие обязательному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рассмотрению органами местного самоуправления муниципального округа;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3) информирует жителей сельского населенного пункта по вопросам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организации и осуществления местного самоуправления муниципального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округа, а также содействует в доведении до их сведения иной информации,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полученной от органов местного самоуправления муниципального округа;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4) содействует органам местного самоуправления муниципального округа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в организации и проведении публичных слушаний и общественных обсуждений,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обнародовании их результатов в сельском населенном пункте;</w:t>
      </w:r>
    </w:p>
    <w:p w:rsidR="008F4AF4" w:rsidRPr="008F4AF4" w:rsidRDefault="008F4AF4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5) вправе выступать с инициативой о внесении инициативного проекта по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Pr="008F4AF4">
        <w:rPr>
          <w:rFonts w:eastAsiaTheme="minorHAnsi"/>
          <w:sz w:val="28"/>
          <w:szCs w:val="28"/>
          <w:lang w:eastAsia="en-US"/>
        </w:rPr>
        <w:t>вопросам, имеющим приоритетное значение для жителей сельского населенного</w:t>
      </w:r>
      <w:r w:rsidR="00FC29BA">
        <w:rPr>
          <w:rFonts w:eastAsiaTheme="minorHAnsi"/>
          <w:sz w:val="28"/>
          <w:szCs w:val="28"/>
          <w:lang w:eastAsia="en-US"/>
        </w:rPr>
        <w:t xml:space="preserve"> </w:t>
      </w:r>
      <w:r w:rsidR="00910BF5">
        <w:rPr>
          <w:rFonts w:eastAsiaTheme="minorHAnsi"/>
          <w:sz w:val="28"/>
          <w:szCs w:val="28"/>
          <w:lang w:eastAsia="en-US"/>
        </w:rPr>
        <w:t>пункта.</w:t>
      </w:r>
    </w:p>
    <w:p w:rsidR="008F4AF4" w:rsidRDefault="008F4AF4" w:rsidP="00211D3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F4AF4">
        <w:rPr>
          <w:rFonts w:eastAsiaTheme="minorHAnsi"/>
          <w:sz w:val="28"/>
          <w:szCs w:val="28"/>
          <w:lang w:eastAsia="en-US"/>
        </w:rPr>
        <w:t>7.</w:t>
      </w:r>
      <w:r w:rsidR="00211D30">
        <w:rPr>
          <w:rFonts w:eastAsiaTheme="minorHAnsi"/>
          <w:sz w:val="28"/>
          <w:szCs w:val="28"/>
          <w:lang w:eastAsia="en-US"/>
        </w:rPr>
        <w:t xml:space="preserve"> Гарантии деятельности и иные вопросы статуса старосты сельского населенного пункта устанавливаются нормативным правовым актом</w:t>
      </w:r>
      <w:r w:rsidR="00BF2299">
        <w:rPr>
          <w:rFonts w:eastAsiaTheme="minorHAnsi"/>
          <w:sz w:val="28"/>
          <w:szCs w:val="28"/>
          <w:lang w:eastAsia="en-US"/>
        </w:rPr>
        <w:t xml:space="preserve"> с</w:t>
      </w:r>
      <w:r w:rsidR="00211D30">
        <w:rPr>
          <w:rFonts w:eastAsiaTheme="minorHAnsi"/>
          <w:sz w:val="28"/>
          <w:szCs w:val="28"/>
          <w:lang w:eastAsia="en-US"/>
        </w:rPr>
        <w:t xml:space="preserve">овета </w:t>
      </w:r>
      <w:r w:rsidR="00BF2299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211D30">
        <w:rPr>
          <w:rFonts w:eastAsiaTheme="minorHAnsi"/>
          <w:sz w:val="28"/>
          <w:szCs w:val="28"/>
          <w:lang w:eastAsia="en-US"/>
        </w:rPr>
        <w:t>муниципального округа</w:t>
      </w:r>
      <w:r w:rsidR="00050246" w:rsidRPr="00050246">
        <w:rPr>
          <w:rFonts w:eastAsiaTheme="minorHAnsi"/>
          <w:sz w:val="28"/>
          <w:szCs w:val="28"/>
          <w:lang w:eastAsia="en-US"/>
        </w:rPr>
        <w:t>.</w:t>
      </w:r>
      <w:r w:rsidR="00BF2299">
        <w:rPr>
          <w:rFonts w:eastAsiaTheme="minorHAnsi"/>
          <w:sz w:val="28"/>
          <w:szCs w:val="28"/>
          <w:lang w:eastAsia="en-US"/>
        </w:rPr>
        <w:t>»;</w:t>
      </w:r>
    </w:p>
    <w:p w:rsidR="00905AFC" w:rsidRDefault="008160BA" w:rsidP="00905AF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8F4AF4">
        <w:rPr>
          <w:rFonts w:eastAsiaTheme="minorHAnsi"/>
          <w:sz w:val="28"/>
          <w:szCs w:val="28"/>
          <w:lang w:eastAsia="en-US"/>
        </w:rPr>
        <w:t xml:space="preserve">) </w:t>
      </w:r>
      <w:r w:rsidR="00905AFC">
        <w:rPr>
          <w:rFonts w:eastAsiaTheme="minorHAnsi"/>
          <w:sz w:val="28"/>
          <w:szCs w:val="28"/>
          <w:lang w:eastAsia="en-US"/>
        </w:rPr>
        <w:t>пункт 16 части 1</w:t>
      </w:r>
      <w:r w:rsidR="008F4AF4">
        <w:rPr>
          <w:rFonts w:eastAsiaTheme="minorHAnsi"/>
          <w:sz w:val="28"/>
          <w:szCs w:val="28"/>
          <w:lang w:eastAsia="en-US"/>
        </w:rPr>
        <w:t xml:space="preserve"> </w:t>
      </w:r>
      <w:r w:rsidR="00905AFC">
        <w:rPr>
          <w:rFonts w:eastAsiaTheme="minorHAnsi"/>
          <w:sz w:val="28"/>
          <w:szCs w:val="28"/>
          <w:lang w:eastAsia="en-US"/>
        </w:rPr>
        <w:t>статьи 19</w:t>
      </w:r>
      <w:r w:rsidR="00407C7A" w:rsidRPr="00407C7A">
        <w:rPr>
          <w:rFonts w:eastAsiaTheme="minorHAnsi"/>
          <w:sz w:val="28"/>
          <w:szCs w:val="28"/>
          <w:lang w:eastAsia="en-US"/>
        </w:rPr>
        <w:t xml:space="preserve"> </w:t>
      </w:r>
      <w:r w:rsidR="00905AFC">
        <w:rPr>
          <w:rFonts w:eastAsiaTheme="minorHAnsi"/>
          <w:sz w:val="28"/>
          <w:szCs w:val="28"/>
          <w:lang w:eastAsia="en-US"/>
        </w:rPr>
        <w:t>после слов «Ставропольского края),» дополнить словами «</w:t>
      </w:r>
      <w:r w:rsidR="00905AFC" w:rsidRPr="00905AFC">
        <w:rPr>
          <w:rFonts w:eastAsiaTheme="minorHAnsi"/>
          <w:sz w:val="28"/>
          <w:szCs w:val="28"/>
          <w:lang w:eastAsia="en-US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</w:t>
      </w:r>
      <w:r w:rsidR="00905AFC">
        <w:rPr>
          <w:rFonts w:eastAsiaTheme="minorHAnsi"/>
          <w:sz w:val="28"/>
          <w:szCs w:val="28"/>
          <w:lang w:eastAsia="en-US"/>
        </w:rPr>
        <w:t>х образовательных организациях,»;</w:t>
      </w:r>
    </w:p>
    <w:p w:rsidR="00B35A60" w:rsidRDefault="00B35A60" w:rsidP="00905AF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пункт 22 части 2 статьи 26 исключить;</w:t>
      </w:r>
    </w:p>
    <w:p w:rsidR="008F4AF4" w:rsidRDefault="00B35A60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8F4AF4">
        <w:rPr>
          <w:rFonts w:eastAsiaTheme="minorHAnsi"/>
          <w:sz w:val="28"/>
          <w:szCs w:val="28"/>
          <w:lang w:eastAsia="en-US"/>
        </w:rPr>
        <w:t>) пункт 17 части 1 статьи 29</w:t>
      </w:r>
      <w:r w:rsidR="008F4AF4" w:rsidRPr="00407C7A">
        <w:rPr>
          <w:rFonts w:eastAsiaTheme="minorHAnsi"/>
          <w:sz w:val="28"/>
          <w:szCs w:val="28"/>
          <w:lang w:eastAsia="en-US"/>
        </w:rPr>
        <w:t xml:space="preserve"> </w:t>
      </w:r>
      <w:r w:rsidR="008F4AF4">
        <w:rPr>
          <w:rFonts w:eastAsiaTheme="minorHAnsi"/>
          <w:sz w:val="28"/>
          <w:szCs w:val="28"/>
          <w:lang w:eastAsia="en-US"/>
        </w:rPr>
        <w:t>после слов «Ставропольского края),» дополнить словами «организует</w:t>
      </w:r>
      <w:r w:rsidR="008F4AF4" w:rsidRPr="00905AFC">
        <w:rPr>
          <w:rFonts w:eastAsiaTheme="minorHAnsi"/>
          <w:sz w:val="28"/>
          <w:szCs w:val="28"/>
          <w:lang w:eastAsia="en-US"/>
        </w:rPr>
        <w:t xml:space="preserve"> предоставлени</w:t>
      </w:r>
      <w:r w:rsidR="008F4AF4">
        <w:rPr>
          <w:rFonts w:eastAsiaTheme="minorHAnsi"/>
          <w:sz w:val="28"/>
          <w:szCs w:val="28"/>
          <w:lang w:eastAsia="en-US"/>
        </w:rPr>
        <w:t>е</w:t>
      </w:r>
      <w:r w:rsidR="008F4AF4" w:rsidRPr="00905AFC">
        <w:rPr>
          <w:rFonts w:eastAsiaTheme="minorHAnsi"/>
          <w:sz w:val="28"/>
          <w:szCs w:val="28"/>
          <w:lang w:eastAsia="en-US"/>
        </w:rPr>
        <w:t xml:space="preserve"> дополнительного образования взрослых по дополнительным образовательным программам спортивной подготовки в муниципальны</w:t>
      </w:r>
      <w:r w:rsidR="008F4AF4">
        <w:rPr>
          <w:rFonts w:eastAsiaTheme="minorHAnsi"/>
          <w:sz w:val="28"/>
          <w:szCs w:val="28"/>
          <w:lang w:eastAsia="en-US"/>
        </w:rPr>
        <w:t>х образовательных организациях,»;</w:t>
      </w:r>
    </w:p>
    <w:p w:rsidR="00E41E90" w:rsidRDefault="00B35A60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8160BA">
        <w:rPr>
          <w:rFonts w:eastAsiaTheme="minorHAnsi"/>
          <w:sz w:val="28"/>
          <w:szCs w:val="28"/>
          <w:lang w:eastAsia="en-US"/>
        </w:rPr>
        <w:t xml:space="preserve">) </w:t>
      </w:r>
      <w:r w:rsidR="00E41E90">
        <w:rPr>
          <w:rFonts w:eastAsiaTheme="minorHAnsi"/>
          <w:sz w:val="28"/>
          <w:szCs w:val="28"/>
          <w:lang w:eastAsia="en-US"/>
        </w:rPr>
        <w:t>в статье 37:</w:t>
      </w:r>
    </w:p>
    <w:p w:rsidR="00E41E90" w:rsidRDefault="00E41E90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в части 4 слова «</w:t>
      </w:r>
      <w:r w:rsidRPr="00551B40">
        <w:rPr>
          <w:rFonts w:eastAsia="Calibri"/>
          <w:sz w:val="28"/>
          <w:szCs w:val="28"/>
          <w:lang w:eastAsia="en-US"/>
        </w:rPr>
        <w:t>www.portalamosk.ru</w:t>
      </w:r>
      <w:r>
        <w:rPr>
          <w:rFonts w:eastAsiaTheme="minorHAnsi"/>
          <w:sz w:val="28"/>
          <w:szCs w:val="28"/>
          <w:lang w:eastAsia="en-US"/>
        </w:rPr>
        <w:t>» заменить словами «</w:t>
      </w:r>
      <w:r w:rsidRPr="00E41E90">
        <w:rPr>
          <w:rFonts w:eastAsiaTheme="minorHAnsi"/>
          <w:sz w:val="28"/>
          <w:szCs w:val="28"/>
          <w:lang w:eastAsia="en-US"/>
        </w:rPr>
        <w:t>https</w:t>
      </w:r>
      <w:r>
        <w:rPr>
          <w:rFonts w:eastAsiaTheme="minorHAnsi"/>
          <w:sz w:val="28"/>
          <w:szCs w:val="28"/>
          <w:lang w:eastAsia="en-US"/>
        </w:rPr>
        <w:t>://portalamosk.ru»;</w:t>
      </w:r>
    </w:p>
    <w:p w:rsidR="008160BA" w:rsidRDefault="00E41E90" w:rsidP="008F4AF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в части 5</w:t>
      </w:r>
      <w:r w:rsidR="008160BA">
        <w:rPr>
          <w:rFonts w:eastAsiaTheme="minorHAnsi"/>
          <w:sz w:val="28"/>
          <w:szCs w:val="28"/>
          <w:lang w:eastAsia="en-US"/>
        </w:rPr>
        <w:t xml:space="preserve"> слово «администрации» исключить, слова «</w:t>
      </w:r>
      <w:r w:rsidR="008160BA" w:rsidRPr="00551B40">
        <w:rPr>
          <w:rFonts w:eastAsia="Calibri"/>
          <w:sz w:val="28"/>
          <w:szCs w:val="28"/>
          <w:lang w:eastAsia="en-US"/>
        </w:rPr>
        <w:t>(www.aleksadmin.ru)</w:t>
      </w:r>
      <w:r w:rsidR="008160BA">
        <w:rPr>
          <w:rFonts w:eastAsiaTheme="minorHAnsi"/>
          <w:sz w:val="28"/>
          <w:szCs w:val="28"/>
          <w:lang w:eastAsia="en-US"/>
        </w:rPr>
        <w:t>» заменить словами «</w:t>
      </w:r>
      <w:r w:rsidR="002F69B4">
        <w:rPr>
          <w:rFonts w:eastAsiaTheme="minorHAnsi"/>
          <w:sz w:val="28"/>
          <w:szCs w:val="28"/>
          <w:lang w:eastAsia="en-US"/>
        </w:rPr>
        <w:t>https://aleksadmin.gosuslugi.ru</w:t>
      </w:r>
      <w:r w:rsidR="008160BA">
        <w:rPr>
          <w:rFonts w:eastAsiaTheme="minorHAnsi"/>
          <w:sz w:val="28"/>
          <w:szCs w:val="28"/>
          <w:lang w:eastAsia="en-US"/>
        </w:rPr>
        <w:t>»</w:t>
      </w:r>
      <w:r w:rsidR="00B23B24">
        <w:rPr>
          <w:rFonts w:eastAsiaTheme="minorHAnsi"/>
          <w:sz w:val="28"/>
          <w:szCs w:val="28"/>
          <w:lang w:eastAsia="en-US"/>
        </w:rPr>
        <w:t>.</w:t>
      </w:r>
    </w:p>
    <w:p w:rsidR="009075E7" w:rsidRDefault="00A95CA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:rsidR="009075E7" w:rsidRDefault="00A95CAA" w:rsidP="00E034A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</w:t>
      </w:r>
      <w:r w:rsidR="00E034A9">
        <w:rPr>
          <w:sz w:val="28"/>
          <w:szCs w:val="28"/>
        </w:rPr>
        <w:t xml:space="preserve"> после</w:t>
      </w:r>
      <w:r>
        <w:rPr>
          <w:sz w:val="28"/>
          <w:szCs w:val="28"/>
        </w:rPr>
        <w:t xml:space="preserve"> </w:t>
      </w:r>
      <w:r w:rsidR="00E034A9" w:rsidRPr="00E034A9">
        <w:rPr>
          <w:sz w:val="28"/>
          <w:szCs w:val="28"/>
        </w:rPr>
        <w:t xml:space="preserve">его официального опубликования (обнародования), </w:t>
      </w:r>
      <w:r w:rsidR="009C5492">
        <w:rPr>
          <w:sz w:val="28"/>
          <w:szCs w:val="28"/>
        </w:rPr>
        <w:t>произведенного</w:t>
      </w:r>
      <w:r>
        <w:rPr>
          <w:sz w:val="28"/>
          <w:szCs w:val="28"/>
        </w:rPr>
        <w:t xml:space="preserve"> пос</w:t>
      </w:r>
      <w:r w:rsidR="001434BF">
        <w:rPr>
          <w:sz w:val="28"/>
          <w:szCs w:val="28"/>
        </w:rPr>
        <w:t>ле государственной регистрации</w:t>
      </w:r>
      <w:r w:rsidR="00E034A9">
        <w:rPr>
          <w:sz w:val="28"/>
          <w:szCs w:val="28"/>
        </w:rPr>
        <w:t>.</w:t>
      </w:r>
    </w:p>
    <w:p w:rsidR="001434BF" w:rsidRDefault="001434BF">
      <w:pPr>
        <w:rPr>
          <w:sz w:val="28"/>
          <w:szCs w:val="28"/>
        </w:rPr>
      </w:pPr>
    </w:p>
    <w:p w:rsidR="00EA76EA" w:rsidRDefault="00EA76EA">
      <w:pPr>
        <w:rPr>
          <w:sz w:val="28"/>
          <w:szCs w:val="28"/>
        </w:rPr>
      </w:pPr>
    </w:p>
    <w:p w:rsidR="00EA76EA" w:rsidRDefault="00EA76EA">
      <w:pPr>
        <w:rPr>
          <w:sz w:val="28"/>
          <w:szCs w:val="28"/>
        </w:rPr>
      </w:pPr>
    </w:p>
    <w:p w:rsidR="009075E7" w:rsidRDefault="00A95C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Александровского</w:t>
      </w:r>
    </w:p>
    <w:p w:rsidR="009075E7" w:rsidRDefault="00A95C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9075E7" w:rsidRDefault="00A95CA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А.В. Щекин</w:t>
      </w:r>
    </w:p>
    <w:p w:rsidR="009075E7" w:rsidRDefault="009075E7">
      <w:pPr>
        <w:spacing w:line="240" w:lineRule="exact"/>
        <w:rPr>
          <w:sz w:val="28"/>
          <w:szCs w:val="28"/>
        </w:rPr>
      </w:pPr>
    </w:p>
    <w:p w:rsidR="009075E7" w:rsidRDefault="00A95CAA">
      <w:pPr>
        <w:widowControl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Председатель</w:t>
      </w:r>
    </w:p>
    <w:p w:rsidR="009075E7" w:rsidRDefault="00A95CAA">
      <w:pPr>
        <w:widowControl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Совета депутатов</w:t>
      </w:r>
    </w:p>
    <w:p w:rsidR="009075E7" w:rsidRDefault="00A95CAA">
      <w:pPr>
        <w:widowControl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Александровского</w:t>
      </w:r>
    </w:p>
    <w:p w:rsidR="009075E7" w:rsidRDefault="00A95CAA">
      <w:pPr>
        <w:widowControl/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муниципального округа</w:t>
      </w:r>
    </w:p>
    <w:p w:rsidR="009075E7" w:rsidRDefault="00A95CAA" w:rsidP="00D67A20">
      <w:pPr>
        <w:widowControl/>
        <w:spacing w:line="240" w:lineRule="exact"/>
        <w:jc w:val="both"/>
        <w:rPr>
          <w:sz w:val="26"/>
          <w:szCs w:val="26"/>
        </w:rPr>
      </w:pPr>
      <w:r>
        <w:rPr>
          <w:sz w:val="28"/>
          <w:szCs w:val="24"/>
        </w:rPr>
        <w:t xml:space="preserve">Ставропольского края                                                                           О.Н. </w:t>
      </w:r>
      <w:proofErr w:type="spellStart"/>
      <w:r>
        <w:rPr>
          <w:sz w:val="28"/>
          <w:szCs w:val="24"/>
        </w:rPr>
        <w:t>Босова</w:t>
      </w:r>
      <w:proofErr w:type="spellEnd"/>
    </w:p>
    <w:sectPr w:rsidR="009075E7" w:rsidSect="00D67A20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E7"/>
    <w:rsid w:val="000141B6"/>
    <w:rsid w:val="0001616E"/>
    <w:rsid w:val="000201E4"/>
    <w:rsid w:val="00050246"/>
    <w:rsid w:val="00071D17"/>
    <w:rsid w:val="00082964"/>
    <w:rsid w:val="000943F5"/>
    <w:rsid w:val="000A3AC2"/>
    <w:rsid w:val="000B1F81"/>
    <w:rsid w:val="000D18C7"/>
    <w:rsid w:val="000F38DF"/>
    <w:rsid w:val="000F784F"/>
    <w:rsid w:val="001251BE"/>
    <w:rsid w:val="001434BF"/>
    <w:rsid w:val="0015070B"/>
    <w:rsid w:val="00152B06"/>
    <w:rsid w:val="001A298E"/>
    <w:rsid w:val="001B41C4"/>
    <w:rsid w:val="001C3427"/>
    <w:rsid w:val="001F2D74"/>
    <w:rsid w:val="00211D30"/>
    <w:rsid w:val="002B19EE"/>
    <w:rsid w:val="002C4AC8"/>
    <w:rsid w:val="002D57F6"/>
    <w:rsid w:val="002D79BD"/>
    <w:rsid w:val="002E36C9"/>
    <w:rsid w:val="002F69B4"/>
    <w:rsid w:val="00316762"/>
    <w:rsid w:val="00321A95"/>
    <w:rsid w:val="00335246"/>
    <w:rsid w:val="00335ACF"/>
    <w:rsid w:val="00337171"/>
    <w:rsid w:val="003B5785"/>
    <w:rsid w:val="003C3098"/>
    <w:rsid w:val="003F6741"/>
    <w:rsid w:val="00407C7A"/>
    <w:rsid w:val="0043369C"/>
    <w:rsid w:val="00433EB1"/>
    <w:rsid w:val="00463A36"/>
    <w:rsid w:val="004640F2"/>
    <w:rsid w:val="00473BE3"/>
    <w:rsid w:val="00486C84"/>
    <w:rsid w:val="004F0DAD"/>
    <w:rsid w:val="00522661"/>
    <w:rsid w:val="00523CBF"/>
    <w:rsid w:val="00537B08"/>
    <w:rsid w:val="00554696"/>
    <w:rsid w:val="0055563B"/>
    <w:rsid w:val="00566675"/>
    <w:rsid w:val="00567F53"/>
    <w:rsid w:val="0058634E"/>
    <w:rsid w:val="005935A7"/>
    <w:rsid w:val="005C7D56"/>
    <w:rsid w:val="005D5753"/>
    <w:rsid w:val="005D7B27"/>
    <w:rsid w:val="005E3B10"/>
    <w:rsid w:val="00613368"/>
    <w:rsid w:val="0061364F"/>
    <w:rsid w:val="00617907"/>
    <w:rsid w:val="006216F7"/>
    <w:rsid w:val="00637606"/>
    <w:rsid w:val="00660299"/>
    <w:rsid w:val="00666E24"/>
    <w:rsid w:val="00691B9B"/>
    <w:rsid w:val="006B742C"/>
    <w:rsid w:val="006E2EEF"/>
    <w:rsid w:val="006E4B2A"/>
    <w:rsid w:val="00712A46"/>
    <w:rsid w:val="00795E52"/>
    <w:rsid w:val="007A44E1"/>
    <w:rsid w:val="007A74D8"/>
    <w:rsid w:val="007C3F08"/>
    <w:rsid w:val="007E2361"/>
    <w:rsid w:val="008120E6"/>
    <w:rsid w:val="008160BA"/>
    <w:rsid w:val="008249D1"/>
    <w:rsid w:val="0086443E"/>
    <w:rsid w:val="00896035"/>
    <w:rsid w:val="0089696B"/>
    <w:rsid w:val="008C41AD"/>
    <w:rsid w:val="008D2D83"/>
    <w:rsid w:val="008F4AF4"/>
    <w:rsid w:val="00905AFC"/>
    <w:rsid w:val="009075E7"/>
    <w:rsid w:val="00910BF5"/>
    <w:rsid w:val="00936F31"/>
    <w:rsid w:val="0093739B"/>
    <w:rsid w:val="0095447A"/>
    <w:rsid w:val="0096579E"/>
    <w:rsid w:val="00976C91"/>
    <w:rsid w:val="00985A0B"/>
    <w:rsid w:val="00991697"/>
    <w:rsid w:val="00991778"/>
    <w:rsid w:val="009C5492"/>
    <w:rsid w:val="009D23BF"/>
    <w:rsid w:val="00A04334"/>
    <w:rsid w:val="00A0434B"/>
    <w:rsid w:val="00A06404"/>
    <w:rsid w:val="00A11777"/>
    <w:rsid w:val="00A12BE3"/>
    <w:rsid w:val="00A173F6"/>
    <w:rsid w:val="00A955C8"/>
    <w:rsid w:val="00A95CAA"/>
    <w:rsid w:val="00AA1E4C"/>
    <w:rsid w:val="00AB31AE"/>
    <w:rsid w:val="00AC28A7"/>
    <w:rsid w:val="00AD3C9B"/>
    <w:rsid w:val="00AE0BAE"/>
    <w:rsid w:val="00AE618A"/>
    <w:rsid w:val="00AE6451"/>
    <w:rsid w:val="00B23B24"/>
    <w:rsid w:val="00B35A60"/>
    <w:rsid w:val="00B47873"/>
    <w:rsid w:val="00B840C3"/>
    <w:rsid w:val="00BC7863"/>
    <w:rsid w:val="00BC7924"/>
    <w:rsid w:val="00BF2299"/>
    <w:rsid w:val="00C15A72"/>
    <w:rsid w:val="00C72CC7"/>
    <w:rsid w:val="00C94135"/>
    <w:rsid w:val="00C95C11"/>
    <w:rsid w:val="00C974E6"/>
    <w:rsid w:val="00CA6188"/>
    <w:rsid w:val="00CE1F58"/>
    <w:rsid w:val="00CE7D95"/>
    <w:rsid w:val="00CF5F0B"/>
    <w:rsid w:val="00D16E60"/>
    <w:rsid w:val="00D57FC0"/>
    <w:rsid w:val="00D67A20"/>
    <w:rsid w:val="00DD3266"/>
    <w:rsid w:val="00E034A9"/>
    <w:rsid w:val="00E13F8D"/>
    <w:rsid w:val="00E307E7"/>
    <w:rsid w:val="00E41E90"/>
    <w:rsid w:val="00E70C10"/>
    <w:rsid w:val="00EA76EA"/>
    <w:rsid w:val="00EC0DF7"/>
    <w:rsid w:val="00F30450"/>
    <w:rsid w:val="00F51678"/>
    <w:rsid w:val="00FC29BA"/>
    <w:rsid w:val="00FD5828"/>
    <w:rsid w:val="00FE742B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A895"/>
  <w15:docId w15:val="{D66414AF-C303-4C84-8D92-A5F43F5C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E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1510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A2324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Arial" w:eastAsia="Tahoma" w:hAnsi="Arial" w:cs="Droid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151038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0461C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unhideWhenUsed/>
    <w:qFormat/>
    <w:rsid w:val="00A23244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B3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E343-1AAD-40C0-8F2A-184F716B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Бербенец</dc:creator>
  <dc:description/>
  <cp:lastModifiedBy>Татьяна А. Бербенец</cp:lastModifiedBy>
  <cp:revision>64</cp:revision>
  <cp:lastPrinted>2025-03-27T11:17:00Z</cp:lastPrinted>
  <dcterms:created xsi:type="dcterms:W3CDTF">2024-07-19T11:48:00Z</dcterms:created>
  <dcterms:modified xsi:type="dcterms:W3CDTF">2025-05-27T13:03:00Z</dcterms:modified>
  <dc:language>ru-RU</dc:language>
</cp:coreProperties>
</file>