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1" w:rsidRPr="002609E3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D53A82" w:rsidRPr="002609E3" w:rsidRDefault="00FB60C6" w:rsidP="003868D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60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финансово-экономической экспертизы</w:t>
      </w:r>
      <w:r w:rsidR="00FD2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3A82" w:rsidRPr="002609E3">
        <w:rPr>
          <w:rFonts w:ascii="Times New Roman" w:hAnsi="Times New Roman"/>
          <w:sz w:val="28"/>
          <w:szCs w:val="28"/>
        </w:rPr>
        <w:t>на проект постановления администрации Александровского муниципального округа Ставропольского края «</w:t>
      </w:r>
      <w:r w:rsidR="00D53A82" w:rsidRPr="002609E3">
        <w:rPr>
          <w:rFonts w:ascii="Times New Roman" w:hAnsi="Times New Roman" w:cs="Times New Roman"/>
          <w:bCs w:val="0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</w:t>
      </w:r>
      <w:r w:rsidR="005A4F0B" w:rsidRPr="002609E3">
        <w:rPr>
          <w:rFonts w:ascii="Times New Roman" w:hAnsi="Times New Roman" w:cs="Times New Roman"/>
          <w:bCs w:val="0"/>
          <w:sz w:val="28"/>
          <w:szCs w:val="28"/>
        </w:rPr>
        <w:t>Управление имуществом</w:t>
      </w:r>
      <w:r w:rsidR="00D53A82" w:rsidRPr="002609E3">
        <w:rPr>
          <w:rFonts w:ascii="Times New Roman" w:hAnsi="Times New Roman" w:cs="Times New Roman"/>
          <w:bCs w:val="0"/>
          <w:sz w:val="28"/>
          <w:szCs w:val="28"/>
        </w:rPr>
        <w:t>», утвержденную постановлением администрации Александровского муниципального округа Ставрополь</w:t>
      </w:r>
      <w:r w:rsidR="00FD2C77">
        <w:rPr>
          <w:rFonts w:ascii="Times New Roman" w:hAnsi="Times New Roman" w:cs="Times New Roman"/>
          <w:bCs w:val="0"/>
          <w:sz w:val="28"/>
          <w:szCs w:val="28"/>
        </w:rPr>
        <w:t>ского края от 28 декабря 2020 года</w:t>
      </w:r>
      <w:r w:rsidR="00D53A82" w:rsidRPr="002609E3">
        <w:rPr>
          <w:rFonts w:ascii="Times New Roman" w:hAnsi="Times New Roman" w:cs="Times New Roman"/>
          <w:bCs w:val="0"/>
          <w:sz w:val="28"/>
          <w:szCs w:val="28"/>
        </w:rPr>
        <w:t xml:space="preserve"> №</w:t>
      </w:r>
      <w:r w:rsidR="00C73F22" w:rsidRPr="002609E3">
        <w:rPr>
          <w:rFonts w:ascii="Times New Roman" w:hAnsi="Times New Roman" w:cs="Times New Roman"/>
          <w:bCs w:val="0"/>
          <w:sz w:val="28"/>
          <w:szCs w:val="28"/>
        </w:rPr>
        <w:t xml:space="preserve"> 7</w:t>
      </w:r>
      <w:r w:rsidR="002E4E86" w:rsidRPr="002609E3">
        <w:rPr>
          <w:rFonts w:ascii="Times New Roman" w:hAnsi="Times New Roman" w:cs="Times New Roman"/>
          <w:bCs w:val="0"/>
          <w:sz w:val="28"/>
          <w:szCs w:val="28"/>
        </w:rPr>
        <w:t>6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  <w:r w:rsidR="0000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7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21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8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5C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0BA" w:rsidRPr="0072243C" w:rsidRDefault="00662BB1" w:rsidP="00E1130D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Федерации, 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бюджетном процессе в Ал</w:t>
      </w:r>
      <w:r w:rsidR="007F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ександровском 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округе Ставропольского края, утвержденное решением Совета депутатов Александровского муниципального округа Ставропольского края 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32/32 (с изменениями от 17 декабря 2021 года № 395/248</w:t>
      </w:r>
      <w:r w:rsidR="005859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5919" w:rsidRPr="00585919">
        <w:t xml:space="preserve"> </w:t>
      </w:r>
      <w:r w:rsidR="00585919" w:rsidRPr="00585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апреля 2022 года №48/58, от 03 марта 2023 года №659/38 и от 18 августа 2023 г. №730/109</w:t>
      </w:r>
      <w:r w:rsidR="005859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2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статьи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Александровского муниципального округа Ставропольского края, утвержденно</w:t>
      </w:r>
      <w:r w:rsidR="004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2021г. № 335/188 «О Контрольно-счетной палате Александровского муниципального округа Ставропольского края»</w:t>
      </w:r>
      <w:r w:rsidR="005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726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Контрольно-счетная палата</w:t>
      </w:r>
      <w:r w:rsidR="005859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179" w:rsidRPr="009E7179">
        <w:rPr>
          <w:rFonts w:ascii="Times New Roman" w:eastAsia="Times New Roman" w:hAnsi="Times New Roman" w:cs="Times New Roman"/>
          <w:sz w:val="28"/>
          <w:szCs w:val="28"/>
          <w:lang w:eastAsia="ru-RU"/>
        </w:rPr>
        <w:t>п. 1.4. Плана работы Контрольно-счетной палаты Александровского муниципального округа Ставропольского края на 202</w:t>
      </w:r>
      <w:r w:rsidR="003868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7179" w:rsidRPr="009E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приказом председателя Контрольно-счетной палаты Александровского муниципального округа Ставропольского края от 28 декабря 202</w:t>
      </w:r>
      <w:r w:rsidR="003868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7179" w:rsidRPr="009E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868D6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9E7179" w:rsidRPr="009E7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0BA" w:rsidRPr="0072243C" w:rsidRDefault="00C80388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72243C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</w:t>
      </w:r>
      <w:r w:rsidR="00D53A82" w:rsidRPr="00D53A82">
        <w:rPr>
          <w:rFonts w:ascii="Times New Roman" w:hAnsi="Times New Roman"/>
          <w:sz w:val="28"/>
          <w:szCs w:val="28"/>
        </w:rPr>
        <w:t>«</w:t>
      </w:r>
      <w:r w:rsidR="00D53A82" w:rsidRPr="00D53A8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</w:t>
      </w:r>
      <w:r w:rsidR="006227DD">
        <w:rPr>
          <w:rFonts w:ascii="Times New Roman" w:hAnsi="Times New Roman" w:cs="Times New Roman"/>
          <w:sz w:val="28"/>
          <w:szCs w:val="28"/>
        </w:rPr>
        <w:t>Управление имуществом</w:t>
      </w:r>
      <w:r w:rsidR="00D53A82" w:rsidRPr="00D53A82">
        <w:rPr>
          <w:rFonts w:ascii="Times New Roman" w:hAnsi="Times New Roman" w:cs="Times New Roman"/>
          <w:sz w:val="28"/>
          <w:szCs w:val="28"/>
        </w:rPr>
        <w:t>»</w:t>
      </w:r>
      <w:r w:rsidR="008A07D3">
        <w:rPr>
          <w:rFonts w:ascii="Times New Roman" w:hAnsi="Times New Roman" w:cs="Times New Roman"/>
          <w:sz w:val="28"/>
          <w:szCs w:val="28"/>
        </w:rPr>
        <w:t xml:space="preserve"> 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62" w:rsidRDefault="00662BB1" w:rsidP="00E1130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="0000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462" w:rsidRPr="0052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Александровского муниципального округа Ставропольского края (далее – бюджет округа). </w:t>
      </w:r>
    </w:p>
    <w:p w:rsidR="00DA20BA" w:rsidRDefault="007E46D7" w:rsidP="00E1130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62BB1"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00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77EEE">
        <w:rPr>
          <w:rFonts w:ascii="Times New Roman" w:eastAsia="Times New Roman" w:hAnsi="Times New Roman" w:cs="Times New Roman"/>
          <w:sz w:val="28"/>
          <w:szCs w:val="28"/>
          <w:lang w:eastAsia="ru-RU"/>
        </w:rPr>
        <w:t>19 по 21 декабря</w:t>
      </w:r>
      <w:r w:rsidR="0052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C9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6E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2BB1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03ADB" w:rsidRDefault="00522462" w:rsidP="00DA20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62BB1"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мероприятия: </w:t>
      </w:r>
      <w:r w:rsidR="00662BB1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0475E5" w:rsidRDefault="000475E5" w:rsidP="000475E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Представленный на экспертизу проект постановления</w:t>
      </w:r>
      <w:r w:rsidR="0052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 в Контрольно-счетную палату </w:t>
      </w:r>
      <w:r w:rsidR="00377E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01CBB" w:rsidRPr="0010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101CBB" w:rsidRPr="0010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="0055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имущественных и земельных 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Александровского муниципального округа Ставроп</w:t>
      </w:r>
      <w:r w:rsidR="00F0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ольского края (далее – отдел</w:t>
      </w:r>
      <w:r w:rsidR="0010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</w:t>
      </w:r>
      <w:r w:rsidR="0055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округа)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главным распорядителем бюджетных средств, определенным администрацией Александровского муниципального округа Ставропольского края в качестве ответственного исполнителя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72243C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Pr="00975707">
        <w:rPr>
          <w:rFonts w:ascii="Times New Roman" w:hAnsi="Times New Roman"/>
          <w:sz w:val="28"/>
          <w:szCs w:val="28"/>
        </w:rPr>
        <w:t>«</w:t>
      </w:r>
      <w:r w:rsidR="001223F0">
        <w:rPr>
          <w:rFonts w:ascii="Times New Roman" w:hAnsi="Times New Roman"/>
          <w:sz w:val="28"/>
          <w:szCs w:val="28"/>
        </w:rPr>
        <w:t>Управление имуществом</w:t>
      </w:r>
      <w:r w:rsidRPr="009757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муниципальная программа)</w:t>
      </w:r>
      <w:r w:rsidR="00101C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1CBB" w:rsidRPr="00101CBB">
        <w:t xml:space="preserve"> </w:t>
      </w:r>
      <w:r w:rsidR="00101CBB" w:rsidRPr="00101C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пояснительной записки.</w:t>
      </w:r>
    </w:p>
    <w:p w:rsidR="000475E5" w:rsidRDefault="000475E5" w:rsidP="000475E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33</w:t>
      </w: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проект постановления согласован</w:t>
      </w:r>
      <w:r w:rsidRPr="002C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отделом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 муниципального округа Ставропольского края и ф</w:t>
      </w:r>
      <w:r w:rsidRPr="002C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</w:t>
      </w:r>
      <w:r w:rsidRPr="00435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94F" w:rsidRPr="006E0F84" w:rsidRDefault="000475E5" w:rsidP="008811A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1A4" w:rsidRPr="008811A4">
        <w:rPr>
          <w:rFonts w:ascii="Times New Roman" w:hAnsi="Times New Roman" w:cs="Times New Roman"/>
          <w:sz w:val="28"/>
          <w:szCs w:val="28"/>
        </w:rPr>
        <w:t>Финансово-экономическая экспертиза вносимых изменений проводилась Контрольно-счетной палатой с учетом решения Совета депутатов Александровского муниципального о</w:t>
      </w:r>
      <w:r w:rsidR="00377EEE">
        <w:rPr>
          <w:rFonts w:ascii="Times New Roman" w:hAnsi="Times New Roman" w:cs="Times New Roman"/>
          <w:sz w:val="28"/>
          <w:szCs w:val="28"/>
        </w:rPr>
        <w:t>круга Ставропольского края от 19 декабря 2023 года № 803/182</w:t>
      </w:r>
      <w:r w:rsidR="008811A4" w:rsidRPr="008811A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Александровского муниципального округа Ставропольского края от 16 декабря 2022 года № 605/180 «О бюджете Александровского муниципального округа Ставропольского края на 2023 год и плановый период 2024 и 2025 годов» (далее - решение Совета депутато</w:t>
      </w:r>
      <w:r w:rsidR="00377EEE">
        <w:rPr>
          <w:rFonts w:ascii="Times New Roman" w:hAnsi="Times New Roman" w:cs="Times New Roman"/>
          <w:sz w:val="28"/>
          <w:szCs w:val="28"/>
        </w:rPr>
        <w:t>в от 19 декабря 2023 года № 803/182</w:t>
      </w:r>
      <w:r w:rsidR="008811A4" w:rsidRPr="008811A4">
        <w:rPr>
          <w:rFonts w:ascii="Times New Roman" w:hAnsi="Times New Roman" w:cs="Times New Roman"/>
          <w:sz w:val="28"/>
          <w:szCs w:val="28"/>
        </w:rPr>
        <w:t>).</w:t>
      </w:r>
    </w:p>
    <w:p w:rsidR="00BD774E" w:rsidRDefault="00BD774E" w:rsidP="0089014B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Проведенным анализом представленных документов и материалов установлено, что представленным проектом постановления предлагается увеличить объем финансового обеспечения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 на 2023 год на сумму </w:t>
      </w:r>
      <w:r w:rsidR="009503CF">
        <w:rPr>
          <w:rFonts w:ascii="Times New Roman" w:eastAsia="Times New Roman" w:hAnsi="Times New Roman" w:cs="Times New Roman"/>
          <w:sz w:val="28"/>
          <w:szCs w:val="28"/>
          <w:lang w:eastAsia="ru-RU"/>
        </w:rPr>
        <w:t>34,86</w:t>
      </w:r>
      <w:bookmarkStart w:id="0" w:name="_GoBack"/>
      <w:bookmarkEnd w:id="0"/>
      <w:r w:rsidRPr="00BD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9014B" w:rsidRPr="00EA5C6B" w:rsidRDefault="0089014B" w:rsidP="0089014B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изменений </w:t>
      </w:r>
      <w:r w:rsidRPr="00EA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объем финансового обеспечения Программы </w:t>
      </w:r>
      <w:r w:rsidR="00BD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EA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в сумме </w:t>
      </w:r>
      <w:r w:rsidR="00712C70">
        <w:rPr>
          <w:rFonts w:ascii="Times New Roman" w:eastAsia="Times New Roman" w:hAnsi="Times New Roman" w:cs="Times New Roman"/>
          <w:sz w:val="28"/>
          <w:szCs w:val="28"/>
          <w:lang w:eastAsia="ru-RU"/>
        </w:rPr>
        <w:t>36 909,54</w:t>
      </w:r>
      <w:r w:rsidRPr="00EA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</w:t>
      </w:r>
      <w:r w:rsidR="00D7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2023 год в сумме </w:t>
      </w:r>
      <w:r w:rsidR="00712C70">
        <w:rPr>
          <w:rFonts w:ascii="Times New Roman" w:eastAsia="Times New Roman" w:hAnsi="Times New Roman" w:cs="Times New Roman"/>
          <w:sz w:val="28"/>
          <w:szCs w:val="28"/>
          <w:lang w:eastAsia="ru-RU"/>
        </w:rPr>
        <w:t>7 176,87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9014B" w:rsidRDefault="0089014B" w:rsidP="0089014B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проектом постановления предлагается внести изменения в паспорте  </w:t>
      </w:r>
      <w:r w:rsidRPr="001A3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 w:rsidR="00290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программы Александровского муниципального округа Ставропольского края «Управление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общепрограммные мероприятия»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Подпрограмма), утвердив объем финансового обеспечения Подпрограммы</w:t>
      </w:r>
      <w:r w:rsidRPr="00EA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EA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31 277,28 </w:t>
      </w:r>
      <w:r w:rsidRPr="00EA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на 2023 год в сумме  </w:t>
      </w:r>
      <w:r w:rsidR="0029019C" w:rsidRPr="0029019C">
        <w:rPr>
          <w:rFonts w:ascii="Times New Roman" w:eastAsia="Times New Roman" w:hAnsi="Times New Roman" w:cs="Times New Roman"/>
          <w:sz w:val="28"/>
          <w:szCs w:val="28"/>
          <w:lang w:eastAsia="ru-RU"/>
        </w:rPr>
        <w:t>5 456,14</w:t>
      </w:r>
      <w:r w:rsidR="0029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C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B5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14B" w:rsidRPr="00EA5C6B" w:rsidRDefault="009B259F" w:rsidP="0089014B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="0089014B" w:rsidRPr="00AD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 и источники финансового обеспечения муниципальной программы Александровского муниципального округа Ставропольского края «</w:t>
      </w:r>
      <w:r w:rsidR="00C14337" w:rsidRPr="00C143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имуществом</w:t>
      </w:r>
      <w:r w:rsidR="0089014B" w:rsidRPr="00AD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Программе проектом постановления предлагается изложить в новой прилагаемой редакции.</w:t>
      </w:r>
    </w:p>
    <w:p w:rsidR="0089014B" w:rsidRDefault="0089014B" w:rsidP="0089014B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52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соответствия объемов средств, предусмотренных в проекте постановления на реализацию основных мероприятий муниципальной программы на 2023 год, аналогичным показателям бюджета округа установлено, что объем средств, предусмотренный проектом постановления,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Pr="0052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бюджетным ассигнованиям, утвержденным </w:t>
      </w:r>
      <w:r w:rsidRPr="00ED32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C4C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D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</w:t>
      </w:r>
      <w:r w:rsidR="000F50F8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года 803/182.</w:t>
      </w:r>
    </w:p>
    <w:p w:rsidR="0089014B" w:rsidRDefault="0089014B" w:rsidP="0089014B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ADB" w:rsidRPr="00621989" w:rsidRDefault="007F3987" w:rsidP="007F3987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и предложения</w:t>
      </w:r>
    </w:p>
    <w:p w:rsidR="00503054" w:rsidRDefault="007A309D" w:rsidP="007A309D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09D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7A309D">
        <w:rPr>
          <w:rFonts w:ascii="Times New Roman" w:hAnsi="Times New Roman" w:cs="Times New Roman"/>
          <w:sz w:val="28"/>
          <w:szCs w:val="28"/>
        </w:rPr>
        <w:t>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Александровского муниципального округа Ставропольского края.</w:t>
      </w:r>
      <w:r w:rsidR="00503054">
        <w:rPr>
          <w:rFonts w:ascii="Times New Roman" w:hAnsi="Times New Roman" w:cs="Times New Roman"/>
          <w:sz w:val="28"/>
          <w:szCs w:val="28"/>
        </w:rPr>
        <w:t xml:space="preserve">      По результатам экспертизы Контрольно-счетная палата предлагает при выполнении мероприятий </w:t>
      </w:r>
      <w:r w:rsidR="00AA573A">
        <w:rPr>
          <w:rFonts w:ascii="Times New Roman" w:hAnsi="Times New Roman" w:cs="Times New Roman"/>
          <w:sz w:val="28"/>
          <w:szCs w:val="28"/>
        </w:rPr>
        <w:t>муниципальной программы осуществлять контроль за целевым и эффективным расходованием бюджетных средств, а также за достижением утвержденных показателей реализации муниципальной программы.</w:t>
      </w:r>
    </w:p>
    <w:p w:rsidR="0000451F" w:rsidRDefault="0000451F" w:rsidP="006C227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451F" w:rsidRDefault="0000451F" w:rsidP="006C227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09D" w:rsidRDefault="007A309D" w:rsidP="006C227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9D" w:rsidRDefault="007A309D" w:rsidP="006C227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9D" w:rsidRPr="001F30D2" w:rsidRDefault="007A309D" w:rsidP="007A30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</w:p>
    <w:p w:rsidR="007A309D" w:rsidRPr="001F30D2" w:rsidRDefault="007A309D" w:rsidP="007A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7A309D" w:rsidRPr="001F30D2" w:rsidRDefault="007A309D" w:rsidP="007A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7A309D" w:rsidRPr="001F30D2" w:rsidRDefault="007A309D" w:rsidP="007A309D">
      <w:pPr>
        <w:spacing w:after="0" w:line="240" w:lineRule="auto"/>
      </w:pPr>
      <w:r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F50F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В.В.Столбовцева</w:t>
      </w:r>
    </w:p>
    <w:p w:rsidR="007A309D" w:rsidRPr="001F30D2" w:rsidRDefault="007A309D" w:rsidP="007A309D">
      <w:pPr>
        <w:ind w:firstLine="567"/>
        <w:jc w:val="both"/>
        <w:rPr>
          <w:sz w:val="28"/>
          <w:szCs w:val="28"/>
        </w:rPr>
      </w:pPr>
    </w:p>
    <w:p w:rsidR="007A309D" w:rsidRDefault="007A309D" w:rsidP="006C2278">
      <w:pPr>
        <w:spacing w:after="0" w:line="240" w:lineRule="atLeast"/>
      </w:pPr>
    </w:p>
    <w:sectPr w:rsidR="007A309D" w:rsidSect="005A0ED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84" w:rsidRDefault="006E0F84" w:rsidP="00DA7DCC">
      <w:pPr>
        <w:spacing w:after="0" w:line="240" w:lineRule="auto"/>
      </w:pPr>
      <w:r>
        <w:separator/>
      </w:r>
    </w:p>
  </w:endnote>
  <w:endnote w:type="continuationSeparator" w:id="0">
    <w:p w:rsidR="006E0F84" w:rsidRDefault="006E0F84" w:rsidP="00DA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84" w:rsidRDefault="006E0F84" w:rsidP="00DA7DCC">
      <w:pPr>
        <w:spacing w:after="0" w:line="240" w:lineRule="auto"/>
      </w:pPr>
      <w:r>
        <w:separator/>
      </w:r>
    </w:p>
  </w:footnote>
  <w:footnote w:type="continuationSeparator" w:id="0">
    <w:p w:rsidR="006E0F84" w:rsidRDefault="006E0F84" w:rsidP="00DA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845778"/>
      <w:docPartObj>
        <w:docPartGallery w:val="Page Numbers (Top of Page)"/>
        <w:docPartUnique/>
      </w:docPartObj>
    </w:sdtPr>
    <w:sdtEndPr/>
    <w:sdtContent>
      <w:p w:rsidR="006E0F84" w:rsidRDefault="006E0F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0F84" w:rsidRDefault="006E0F8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97"/>
    <w:rsid w:val="000034C3"/>
    <w:rsid w:val="0000451F"/>
    <w:rsid w:val="00005FD6"/>
    <w:rsid w:val="000078A2"/>
    <w:rsid w:val="00020F96"/>
    <w:rsid w:val="000433D1"/>
    <w:rsid w:val="000475E5"/>
    <w:rsid w:val="0005493D"/>
    <w:rsid w:val="00065183"/>
    <w:rsid w:val="00065C49"/>
    <w:rsid w:val="00066393"/>
    <w:rsid w:val="000672EA"/>
    <w:rsid w:val="0008139F"/>
    <w:rsid w:val="000848BA"/>
    <w:rsid w:val="0009068D"/>
    <w:rsid w:val="000B1EC5"/>
    <w:rsid w:val="000B21C6"/>
    <w:rsid w:val="000B52D8"/>
    <w:rsid w:val="000C1D24"/>
    <w:rsid w:val="000D2725"/>
    <w:rsid w:val="000E0CE6"/>
    <w:rsid w:val="000F4492"/>
    <w:rsid w:val="000F50F8"/>
    <w:rsid w:val="000F65E9"/>
    <w:rsid w:val="00101CBB"/>
    <w:rsid w:val="00107F71"/>
    <w:rsid w:val="001223F0"/>
    <w:rsid w:val="00122EBC"/>
    <w:rsid w:val="00130906"/>
    <w:rsid w:val="00134507"/>
    <w:rsid w:val="00137C72"/>
    <w:rsid w:val="00142481"/>
    <w:rsid w:val="00146A29"/>
    <w:rsid w:val="00153846"/>
    <w:rsid w:val="0015659D"/>
    <w:rsid w:val="00160DFF"/>
    <w:rsid w:val="001627A9"/>
    <w:rsid w:val="001630A9"/>
    <w:rsid w:val="00165A93"/>
    <w:rsid w:val="00173122"/>
    <w:rsid w:val="00174A50"/>
    <w:rsid w:val="00195073"/>
    <w:rsid w:val="001A7DEC"/>
    <w:rsid w:val="001B0CD1"/>
    <w:rsid w:val="001B534F"/>
    <w:rsid w:val="001C01BC"/>
    <w:rsid w:val="001C51C5"/>
    <w:rsid w:val="001C684F"/>
    <w:rsid w:val="001E534F"/>
    <w:rsid w:val="001F32FC"/>
    <w:rsid w:val="001F4D8F"/>
    <w:rsid w:val="0020027A"/>
    <w:rsid w:val="00204F8E"/>
    <w:rsid w:val="00211485"/>
    <w:rsid w:val="00212E51"/>
    <w:rsid w:val="00227611"/>
    <w:rsid w:val="0024350B"/>
    <w:rsid w:val="00243D0C"/>
    <w:rsid w:val="0025487B"/>
    <w:rsid w:val="002579CB"/>
    <w:rsid w:val="002609E3"/>
    <w:rsid w:val="002815B1"/>
    <w:rsid w:val="0029019C"/>
    <w:rsid w:val="00294DBE"/>
    <w:rsid w:val="00297B7A"/>
    <w:rsid w:val="00297EA5"/>
    <w:rsid w:val="002A666F"/>
    <w:rsid w:val="002B15A1"/>
    <w:rsid w:val="002C08F9"/>
    <w:rsid w:val="002D40EF"/>
    <w:rsid w:val="002D715F"/>
    <w:rsid w:val="002E4E86"/>
    <w:rsid w:val="003005FC"/>
    <w:rsid w:val="00300893"/>
    <w:rsid w:val="003034C9"/>
    <w:rsid w:val="003068AD"/>
    <w:rsid w:val="003123A8"/>
    <w:rsid w:val="00337190"/>
    <w:rsid w:val="003421AB"/>
    <w:rsid w:val="003424D6"/>
    <w:rsid w:val="00343758"/>
    <w:rsid w:val="00357D18"/>
    <w:rsid w:val="003611D1"/>
    <w:rsid w:val="00366829"/>
    <w:rsid w:val="00374284"/>
    <w:rsid w:val="00374A43"/>
    <w:rsid w:val="0037641F"/>
    <w:rsid w:val="00377EEE"/>
    <w:rsid w:val="003868D6"/>
    <w:rsid w:val="00387417"/>
    <w:rsid w:val="0039563F"/>
    <w:rsid w:val="0039594A"/>
    <w:rsid w:val="00395CBE"/>
    <w:rsid w:val="003A1948"/>
    <w:rsid w:val="003B23C1"/>
    <w:rsid w:val="003C2CAE"/>
    <w:rsid w:val="003C4C6D"/>
    <w:rsid w:val="003E2480"/>
    <w:rsid w:val="003E49A9"/>
    <w:rsid w:val="003E64B2"/>
    <w:rsid w:val="003F7870"/>
    <w:rsid w:val="00407FBD"/>
    <w:rsid w:val="004200E1"/>
    <w:rsid w:val="00431FBD"/>
    <w:rsid w:val="00450A5C"/>
    <w:rsid w:val="00453862"/>
    <w:rsid w:val="0045771F"/>
    <w:rsid w:val="004878DF"/>
    <w:rsid w:val="004A6853"/>
    <w:rsid w:val="004B2AE0"/>
    <w:rsid w:val="004B5C3D"/>
    <w:rsid w:val="004C79FE"/>
    <w:rsid w:val="004D64AC"/>
    <w:rsid w:val="004E6DF0"/>
    <w:rsid w:val="004F3BA7"/>
    <w:rsid w:val="004F4B85"/>
    <w:rsid w:val="00503054"/>
    <w:rsid w:val="00503ADB"/>
    <w:rsid w:val="005050A0"/>
    <w:rsid w:val="00505E84"/>
    <w:rsid w:val="00506275"/>
    <w:rsid w:val="0052083A"/>
    <w:rsid w:val="00522462"/>
    <w:rsid w:val="00541278"/>
    <w:rsid w:val="005446C1"/>
    <w:rsid w:val="005449B2"/>
    <w:rsid w:val="005544DF"/>
    <w:rsid w:val="0057344F"/>
    <w:rsid w:val="0058472C"/>
    <w:rsid w:val="0058526A"/>
    <w:rsid w:val="00585919"/>
    <w:rsid w:val="00586BA6"/>
    <w:rsid w:val="00590D87"/>
    <w:rsid w:val="005955D1"/>
    <w:rsid w:val="005A0EDC"/>
    <w:rsid w:val="005A4F0B"/>
    <w:rsid w:val="005A790A"/>
    <w:rsid w:val="005A7D7D"/>
    <w:rsid w:val="005B2455"/>
    <w:rsid w:val="005B2D63"/>
    <w:rsid w:val="005B5D3A"/>
    <w:rsid w:val="005C1404"/>
    <w:rsid w:val="005C1564"/>
    <w:rsid w:val="005E3C1D"/>
    <w:rsid w:val="005E5365"/>
    <w:rsid w:val="005F016E"/>
    <w:rsid w:val="005F424A"/>
    <w:rsid w:val="00607EFC"/>
    <w:rsid w:val="00610A57"/>
    <w:rsid w:val="00613E05"/>
    <w:rsid w:val="006227DD"/>
    <w:rsid w:val="0062756F"/>
    <w:rsid w:val="00642802"/>
    <w:rsid w:val="00660FB1"/>
    <w:rsid w:val="00662BB1"/>
    <w:rsid w:val="00671906"/>
    <w:rsid w:val="006742D8"/>
    <w:rsid w:val="00674814"/>
    <w:rsid w:val="0068136E"/>
    <w:rsid w:val="00690003"/>
    <w:rsid w:val="00695B9E"/>
    <w:rsid w:val="006C2278"/>
    <w:rsid w:val="006D61F6"/>
    <w:rsid w:val="006E0F84"/>
    <w:rsid w:val="0070659B"/>
    <w:rsid w:val="0071107A"/>
    <w:rsid w:val="00712C70"/>
    <w:rsid w:val="0072243C"/>
    <w:rsid w:val="00757DDD"/>
    <w:rsid w:val="00765A7E"/>
    <w:rsid w:val="00766162"/>
    <w:rsid w:val="0077282B"/>
    <w:rsid w:val="00774578"/>
    <w:rsid w:val="00777338"/>
    <w:rsid w:val="00777ECE"/>
    <w:rsid w:val="007837AB"/>
    <w:rsid w:val="007909E4"/>
    <w:rsid w:val="007A309D"/>
    <w:rsid w:val="007B11EC"/>
    <w:rsid w:val="007B782D"/>
    <w:rsid w:val="007C6AE7"/>
    <w:rsid w:val="007D2921"/>
    <w:rsid w:val="007E3F6B"/>
    <w:rsid w:val="007E46D7"/>
    <w:rsid w:val="007E57FF"/>
    <w:rsid w:val="007F3987"/>
    <w:rsid w:val="007F481D"/>
    <w:rsid w:val="007F6550"/>
    <w:rsid w:val="00803D42"/>
    <w:rsid w:val="00815419"/>
    <w:rsid w:val="00831DF6"/>
    <w:rsid w:val="00842EFF"/>
    <w:rsid w:val="0086138E"/>
    <w:rsid w:val="00872683"/>
    <w:rsid w:val="008811A4"/>
    <w:rsid w:val="008834F7"/>
    <w:rsid w:val="00886C05"/>
    <w:rsid w:val="00887FB0"/>
    <w:rsid w:val="0089014B"/>
    <w:rsid w:val="00893B02"/>
    <w:rsid w:val="008A0158"/>
    <w:rsid w:val="008A07D3"/>
    <w:rsid w:val="008E3AEE"/>
    <w:rsid w:val="008F0B82"/>
    <w:rsid w:val="008F178F"/>
    <w:rsid w:val="008F2FD5"/>
    <w:rsid w:val="00904331"/>
    <w:rsid w:val="00913751"/>
    <w:rsid w:val="0091667A"/>
    <w:rsid w:val="009265B4"/>
    <w:rsid w:val="009503CF"/>
    <w:rsid w:val="00955C9A"/>
    <w:rsid w:val="00955EAA"/>
    <w:rsid w:val="00960FA3"/>
    <w:rsid w:val="00961186"/>
    <w:rsid w:val="00966E8E"/>
    <w:rsid w:val="00973D9C"/>
    <w:rsid w:val="009A158A"/>
    <w:rsid w:val="009A6400"/>
    <w:rsid w:val="009B259F"/>
    <w:rsid w:val="009B7969"/>
    <w:rsid w:val="009D3DE5"/>
    <w:rsid w:val="009D79C8"/>
    <w:rsid w:val="009E4635"/>
    <w:rsid w:val="009E7179"/>
    <w:rsid w:val="009F7395"/>
    <w:rsid w:val="009F7B7D"/>
    <w:rsid w:val="00A14A30"/>
    <w:rsid w:val="00A206C9"/>
    <w:rsid w:val="00A27A5A"/>
    <w:rsid w:val="00A31275"/>
    <w:rsid w:val="00A42F0F"/>
    <w:rsid w:val="00A43454"/>
    <w:rsid w:val="00A70CF7"/>
    <w:rsid w:val="00A8632D"/>
    <w:rsid w:val="00A87986"/>
    <w:rsid w:val="00A907B2"/>
    <w:rsid w:val="00A914A1"/>
    <w:rsid w:val="00A97A49"/>
    <w:rsid w:val="00AA573A"/>
    <w:rsid w:val="00AC420E"/>
    <w:rsid w:val="00AD447F"/>
    <w:rsid w:val="00AF5014"/>
    <w:rsid w:val="00AF723B"/>
    <w:rsid w:val="00B11E18"/>
    <w:rsid w:val="00B133BD"/>
    <w:rsid w:val="00B23513"/>
    <w:rsid w:val="00B430D2"/>
    <w:rsid w:val="00B5389F"/>
    <w:rsid w:val="00B557D5"/>
    <w:rsid w:val="00B72B07"/>
    <w:rsid w:val="00B7379A"/>
    <w:rsid w:val="00B77B7A"/>
    <w:rsid w:val="00B97E56"/>
    <w:rsid w:val="00BB0255"/>
    <w:rsid w:val="00BB1462"/>
    <w:rsid w:val="00BB5D82"/>
    <w:rsid w:val="00BB6744"/>
    <w:rsid w:val="00BC3416"/>
    <w:rsid w:val="00BD2B34"/>
    <w:rsid w:val="00BD774E"/>
    <w:rsid w:val="00BF42D8"/>
    <w:rsid w:val="00C003D6"/>
    <w:rsid w:val="00C14337"/>
    <w:rsid w:val="00C177CD"/>
    <w:rsid w:val="00C229F3"/>
    <w:rsid w:val="00C23BB4"/>
    <w:rsid w:val="00C25974"/>
    <w:rsid w:val="00C35D1F"/>
    <w:rsid w:val="00C409C4"/>
    <w:rsid w:val="00C438B7"/>
    <w:rsid w:val="00C47879"/>
    <w:rsid w:val="00C52391"/>
    <w:rsid w:val="00C6439F"/>
    <w:rsid w:val="00C672DE"/>
    <w:rsid w:val="00C72508"/>
    <w:rsid w:val="00C73F22"/>
    <w:rsid w:val="00C77D97"/>
    <w:rsid w:val="00C80388"/>
    <w:rsid w:val="00C8267E"/>
    <w:rsid w:val="00CB1A2B"/>
    <w:rsid w:val="00CB36EE"/>
    <w:rsid w:val="00CB47B6"/>
    <w:rsid w:val="00CB79B0"/>
    <w:rsid w:val="00CC2494"/>
    <w:rsid w:val="00CC26B9"/>
    <w:rsid w:val="00CC4E2D"/>
    <w:rsid w:val="00CF31AA"/>
    <w:rsid w:val="00CF3BA6"/>
    <w:rsid w:val="00D00F42"/>
    <w:rsid w:val="00D12179"/>
    <w:rsid w:val="00D22721"/>
    <w:rsid w:val="00D53A82"/>
    <w:rsid w:val="00D67F10"/>
    <w:rsid w:val="00D705A7"/>
    <w:rsid w:val="00D709B7"/>
    <w:rsid w:val="00D70B78"/>
    <w:rsid w:val="00D8590A"/>
    <w:rsid w:val="00DA0EF8"/>
    <w:rsid w:val="00DA20BA"/>
    <w:rsid w:val="00DA7DCC"/>
    <w:rsid w:val="00DB2067"/>
    <w:rsid w:val="00DB280B"/>
    <w:rsid w:val="00DB6A7A"/>
    <w:rsid w:val="00DD089B"/>
    <w:rsid w:val="00DD0A9D"/>
    <w:rsid w:val="00DE3B41"/>
    <w:rsid w:val="00DF6871"/>
    <w:rsid w:val="00E0168F"/>
    <w:rsid w:val="00E06CB7"/>
    <w:rsid w:val="00E1130D"/>
    <w:rsid w:val="00E120E1"/>
    <w:rsid w:val="00E177A1"/>
    <w:rsid w:val="00E249A2"/>
    <w:rsid w:val="00E318F5"/>
    <w:rsid w:val="00E34021"/>
    <w:rsid w:val="00E35C3C"/>
    <w:rsid w:val="00E40C2C"/>
    <w:rsid w:val="00E456AA"/>
    <w:rsid w:val="00E50946"/>
    <w:rsid w:val="00E54814"/>
    <w:rsid w:val="00E61917"/>
    <w:rsid w:val="00E64076"/>
    <w:rsid w:val="00E6794F"/>
    <w:rsid w:val="00E7522B"/>
    <w:rsid w:val="00E77411"/>
    <w:rsid w:val="00E8215F"/>
    <w:rsid w:val="00E96D97"/>
    <w:rsid w:val="00EB307A"/>
    <w:rsid w:val="00EE23A0"/>
    <w:rsid w:val="00F023FA"/>
    <w:rsid w:val="00F11FFE"/>
    <w:rsid w:val="00F20372"/>
    <w:rsid w:val="00F203E7"/>
    <w:rsid w:val="00F25000"/>
    <w:rsid w:val="00F609F8"/>
    <w:rsid w:val="00F615B7"/>
    <w:rsid w:val="00F630CE"/>
    <w:rsid w:val="00F70EF7"/>
    <w:rsid w:val="00F816C1"/>
    <w:rsid w:val="00F94F55"/>
    <w:rsid w:val="00F972CA"/>
    <w:rsid w:val="00FB60C6"/>
    <w:rsid w:val="00FC0D01"/>
    <w:rsid w:val="00FD2C77"/>
    <w:rsid w:val="00FE2387"/>
    <w:rsid w:val="00FE5264"/>
    <w:rsid w:val="00FF7414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E74A51"/>
  <w15:docId w15:val="{329E7D5A-2177-40A7-9626-D9FB429B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FF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uiPriority w:val="1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Title">
    <w:name w:val="ConsPlusTitle"/>
    <w:rsid w:val="00D53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F6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A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DCC"/>
  </w:style>
  <w:style w:type="paragraph" w:styleId="ab">
    <w:name w:val="footer"/>
    <w:basedOn w:val="a"/>
    <w:link w:val="ac"/>
    <w:uiPriority w:val="99"/>
    <w:unhideWhenUsed/>
    <w:rsid w:val="00DA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DCC"/>
  </w:style>
  <w:style w:type="paragraph" w:customStyle="1" w:styleId="ConsPlusNormal">
    <w:name w:val="ConsPlusNormal"/>
    <w:rsid w:val="00047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E6307-BE95-4C1E-B719-59DA1E8F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RePack by Diakov</cp:lastModifiedBy>
  <cp:revision>39</cp:revision>
  <cp:lastPrinted>2023-10-24T11:23:00Z</cp:lastPrinted>
  <dcterms:created xsi:type="dcterms:W3CDTF">2022-11-23T12:43:00Z</dcterms:created>
  <dcterms:modified xsi:type="dcterms:W3CDTF">2023-12-21T11:31:00Z</dcterms:modified>
</cp:coreProperties>
</file>